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DB52D" w14:textId="46288084" w:rsidR="00FD2D69" w:rsidRPr="00B266B0" w:rsidRDefault="00FD2D69" w:rsidP="00FD2D69">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NR </w:t>
      </w:r>
      <w:proofErr w:type="spellStart"/>
      <w:r>
        <w:rPr>
          <w:noProof w:val="0"/>
          <w:sz w:val="24"/>
          <w:szCs w:val="24"/>
        </w:rPr>
        <w:t>Adhoc</w:t>
      </w:r>
      <w:proofErr w:type="spellEnd"/>
      <w:r>
        <w:rPr>
          <w:noProof w:val="0"/>
          <w:sz w:val="24"/>
          <w:szCs w:val="24"/>
        </w:rPr>
        <w:t xml:space="preserve">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E3D20" w:rsidRPr="00B266B0">
        <w:rPr>
          <w:bCs/>
          <w:noProof w:val="0"/>
          <w:sz w:val="24"/>
          <w:szCs w:val="24"/>
        </w:rPr>
        <w:t>1</w:t>
      </w:r>
      <w:r w:rsidR="009E3D20">
        <w:rPr>
          <w:bCs/>
          <w:noProof w:val="0"/>
          <w:sz w:val="24"/>
          <w:szCs w:val="24"/>
        </w:rPr>
        <w:t>7</w:t>
      </w:r>
      <w:r w:rsidR="009E3D20">
        <w:rPr>
          <w:bCs/>
          <w:noProof w:val="0"/>
          <w:sz w:val="24"/>
          <w:szCs w:val="24"/>
        </w:rPr>
        <w:t>07192</w:t>
      </w:r>
    </w:p>
    <w:p w14:paraId="57FC731C" w14:textId="0E9CF5C9" w:rsidR="00FD2D69" w:rsidRPr="00B266B0" w:rsidRDefault="00FD2D69" w:rsidP="00FD2D69">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9E3D20">
        <w:rPr>
          <w:rFonts w:eastAsia="SimSun"/>
          <w:i/>
          <w:noProof w:val="0"/>
          <w:sz w:val="24"/>
          <w:szCs w:val="24"/>
          <w:lang w:eastAsia="zh-CN"/>
        </w:rPr>
        <w:t>Update of R2-1705444</w:t>
      </w:r>
    </w:p>
    <w:p w14:paraId="62DE8ECA" w14:textId="77777777" w:rsidR="00CD4C7B" w:rsidRPr="00B266B0" w:rsidRDefault="00CD4C7B" w:rsidP="00CD4C7B">
      <w:pPr>
        <w:pStyle w:val="Header"/>
        <w:rPr>
          <w:bCs/>
          <w:noProof w:val="0"/>
          <w:sz w:val="24"/>
        </w:rPr>
      </w:pPr>
    </w:p>
    <w:p w14:paraId="0F18C230" w14:textId="77777777" w:rsidR="00CD4C7B" w:rsidRPr="00B266B0" w:rsidRDefault="00CD4C7B" w:rsidP="00CD4C7B">
      <w:pPr>
        <w:pStyle w:val="Header"/>
        <w:rPr>
          <w:bCs/>
          <w:noProof w:val="0"/>
          <w:sz w:val="24"/>
        </w:rPr>
      </w:pPr>
    </w:p>
    <w:p w14:paraId="43DE6701" w14:textId="58F17EF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5DA8">
        <w:rPr>
          <w:rFonts w:cs="Arial"/>
          <w:b/>
          <w:bCs/>
          <w:sz w:val="24"/>
          <w:lang w:eastAsia="ja-JP"/>
        </w:rPr>
        <w:t>10.3.3.</w:t>
      </w:r>
      <w:r w:rsidR="00FD2D69">
        <w:rPr>
          <w:rFonts w:cs="Arial"/>
          <w:b/>
          <w:bCs/>
          <w:sz w:val="24"/>
          <w:lang w:eastAsia="ja-JP"/>
        </w:rPr>
        <w:t>4</w:t>
      </w:r>
    </w:p>
    <w:p w14:paraId="46227AB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3CA80CB" w14:textId="26C529F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2525">
        <w:rPr>
          <w:rFonts w:ascii="Arial" w:hAnsi="Arial" w:cs="Arial"/>
          <w:b/>
          <w:bCs/>
          <w:sz w:val="24"/>
        </w:rPr>
        <w:t xml:space="preserve">PDCP trigger for </w:t>
      </w:r>
      <w:r w:rsidR="00557D93">
        <w:rPr>
          <w:rFonts w:ascii="Arial" w:hAnsi="Arial" w:cs="Arial"/>
          <w:b/>
          <w:bCs/>
          <w:sz w:val="24"/>
        </w:rPr>
        <w:t>uplink</w:t>
      </w:r>
      <w:r w:rsidR="00BB6B93">
        <w:rPr>
          <w:rFonts w:ascii="Arial" w:hAnsi="Arial" w:cs="Arial"/>
          <w:b/>
          <w:bCs/>
          <w:sz w:val="24"/>
        </w:rPr>
        <w:t xml:space="preserve"> </w:t>
      </w:r>
      <w:bookmarkStart w:id="1" w:name="_GoBack"/>
      <w:bookmarkEnd w:id="1"/>
      <w:r w:rsidR="00BB6B93">
        <w:rPr>
          <w:rFonts w:ascii="Arial" w:hAnsi="Arial" w:cs="Arial"/>
          <w:b/>
          <w:bCs/>
          <w:sz w:val="24"/>
        </w:rPr>
        <w:t>splitting</w:t>
      </w:r>
    </w:p>
    <w:p w14:paraId="7ABBBC11"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95DA8" w:rsidRPr="000034A2">
        <w:rPr>
          <w:rFonts w:ascii="Arial" w:hAnsi="Arial" w:cs="Arial"/>
          <w:b/>
          <w:bCs/>
          <w:sz w:val="24"/>
        </w:rPr>
        <w:t>NR_newRAT</w:t>
      </w:r>
      <w:proofErr w:type="spellEnd"/>
      <w:r w:rsidR="00A95DA8" w:rsidRPr="000034A2">
        <w:rPr>
          <w:rFonts w:ascii="Arial" w:hAnsi="Arial" w:cs="Arial"/>
          <w:b/>
          <w:bCs/>
          <w:sz w:val="24"/>
        </w:rPr>
        <w:t>-Core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AA2525">
        <w:rPr>
          <w:rFonts w:ascii="Arial" w:hAnsi="Arial" w:cs="Arial"/>
          <w:b/>
          <w:bCs/>
          <w:sz w:val="24"/>
        </w:rPr>
        <w:t>5</w:t>
      </w:r>
    </w:p>
    <w:p w14:paraId="0F2ACD9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1DE59B" w14:textId="77777777" w:rsidR="00CD4C7B" w:rsidRPr="006E13D1" w:rsidRDefault="00CD4C7B" w:rsidP="00CD4C7B">
      <w:pPr>
        <w:pStyle w:val="Heading1"/>
      </w:pPr>
      <w:r w:rsidRPr="006E13D1">
        <w:t>1</w:t>
      </w:r>
      <w:r w:rsidRPr="006E13D1">
        <w:tab/>
      </w:r>
      <w:r w:rsidR="0056573F">
        <w:t>Introduction</w:t>
      </w:r>
    </w:p>
    <w:p w14:paraId="2DFE5DA7" w14:textId="6FF2FD1D" w:rsidR="00557D93" w:rsidRDefault="00557D93" w:rsidP="00CD4C7B">
      <w:r>
        <w:t xml:space="preserve">In this contribution, we discuss </w:t>
      </w:r>
      <w:r w:rsidR="00DA7C78">
        <w:t>condition</w:t>
      </w:r>
      <w:r w:rsidR="00E54D8E">
        <w:t>s</w:t>
      </w:r>
      <w:r w:rsidR="005362C0" w:rsidRPr="005362C0">
        <w:t xml:space="preserve"> </w:t>
      </w:r>
      <w:r w:rsidR="00E54D8E">
        <w:t xml:space="preserve">at PDCP </w:t>
      </w:r>
      <w:r w:rsidR="005362C0" w:rsidRPr="005362C0">
        <w:t>for uplink</w:t>
      </w:r>
      <w:r w:rsidR="00BB6B93">
        <w:t xml:space="preserve"> splitting</w:t>
      </w:r>
      <w:r w:rsidR="005362C0" w:rsidRPr="005362C0">
        <w:t xml:space="preserve"> to both MCG and SCG</w:t>
      </w:r>
      <w:r w:rsidR="005362C0">
        <w:t xml:space="preserve">. We </w:t>
      </w:r>
      <w:r w:rsidR="005F0E95">
        <w:t xml:space="preserve">conclude that </w:t>
      </w:r>
      <w:r w:rsidR="00E54D8E">
        <w:t>the condition as currently specified in LTE PDCP</w:t>
      </w:r>
      <w:r w:rsidR="005A39EF">
        <w:t>, while proper for cases such as intra-NR DC across Distributed Units,</w:t>
      </w:r>
      <w:r w:rsidR="00E54D8E">
        <w:t xml:space="preserve"> does not adequately serve use cases </w:t>
      </w:r>
      <w:r w:rsidR="005A39EF">
        <w:t xml:space="preserve">where the MCG and SCG </w:t>
      </w:r>
      <w:r w:rsidR="00D004B4">
        <w:t xml:space="preserve">branches </w:t>
      </w:r>
      <w:r w:rsidR="005A39EF">
        <w:t>have imbalanced delays, such as in LTE-NR DC</w:t>
      </w:r>
      <w:r w:rsidR="005362C0">
        <w:t>.</w:t>
      </w:r>
    </w:p>
    <w:p w14:paraId="125B8A57" w14:textId="77777777" w:rsidR="00CD4C7B" w:rsidRPr="006E13D1" w:rsidRDefault="00CD4C7B" w:rsidP="00CD4C7B">
      <w:pPr>
        <w:pStyle w:val="Heading1"/>
      </w:pPr>
      <w:r w:rsidRPr="006E13D1">
        <w:t>2</w:t>
      </w:r>
      <w:r w:rsidRPr="006E13D1">
        <w:tab/>
      </w:r>
      <w:r w:rsidR="005362C0">
        <w:t>Discussion</w:t>
      </w:r>
    </w:p>
    <w:p w14:paraId="5CD6E7B2" w14:textId="77777777" w:rsidR="005362C0" w:rsidRDefault="00A40480" w:rsidP="00CD4C7B">
      <w:r w:rsidRPr="00A40480">
        <w:t xml:space="preserve">The </w:t>
      </w:r>
      <w:r>
        <w:t xml:space="preserve">current </w:t>
      </w:r>
      <w:r w:rsidRPr="00A40480">
        <w:t xml:space="preserve">rule for the UE to report uplink data available at PDCP to MCG and/or SCG has been specified in LTE PDCP </w:t>
      </w:r>
      <w:r w:rsidR="005F0E95">
        <w:t>TS 36.323 as follows</w:t>
      </w:r>
      <w:r w:rsidRPr="00A40480">
        <w:t>:</w:t>
      </w:r>
    </w:p>
    <w:p w14:paraId="3B838B6E" w14:textId="77777777" w:rsidR="005F0E95" w:rsidRPr="005F0E95" w:rsidRDefault="005F0E95" w:rsidP="005F0E95">
      <w:pPr>
        <w:ind w:left="568"/>
        <w:rPr>
          <w:i/>
          <w:lang w:eastAsia="ko-KR"/>
        </w:rPr>
      </w:pPr>
      <w:r w:rsidRPr="005F0E95">
        <w:rPr>
          <w:rFonts w:hint="eastAsia"/>
          <w:i/>
        </w:rPr>
        <w:t xml:space="preserve">For split bearers, when indicating the data available for transmission to </w:t>
      </w:r>
      <w:r w:rsidRPr="005F0E95">
        <w:rPr>
          <w:i/>
        </w:rPr>
        <w:t>a</w:t>
      </w:r>
      <w:r w:rsidRPr="005F0E95">
        <w:rPr>
          <w:rFonts w:hint="eastAsia"/>
          <w:i/>
        </w:rPr>
        <w:t xml:space="preserve"> MAC </w:t>
      </w:r>
      <w:r w:rsidRPr="005F0E95">
        <w:rPr>
          <w:rFonts w:hint="eastAsia"/>
          <w:i/>
          <w:lang w:eastAsia="ko-KR"/>
        </w:rPr>
        <w:t>entity</w:t>
      </w:r>
      <w:r w:rsidRPr="005F0E95">
        <w:rPr>
          <w:i/>
          <w:lang w:eastAsia="ko-KR"/>
        </w:rPr>
        <w:t xml:space="preserve"> for BSR triggering and Buffer Size calculation</w:t>
      </w:r>
      <w:r w:rsidRPr="005F0E95">
        <w:rPr>
          <w:rFonts w:hint="eastAsia"/>
          <w:i/>
        </w:rPr>
        <w:t>, the UE shall:</w:t>
      </w:r>
    </w:p>
    <w:p w14:paraId="4088C6CA" w14:textId="77777777" w:rsidR="005F0E95" w:rsidRPr="005F0E95" w:rsidRDefault="005F0E95" w:rsidP="005F0E95">
      <w:pPr>
        <w:pStyle w:val="B1"/>
        <w:ind w:left="1136"/>
        <w:rPr>
          <w:rFonts w:eastAsia="Malgun Gothic"/>
          <w:i/>
          <w:lang w:eastAsia="ko-KR"/>
        </w:rPr>
      </w:pPr>
      <w:r w:rsidRPr="005F0E95">
        <w:rPr>
          <w:rFonts w:eastAsia="Malgun Gothic" w:hint="eastAsia"/>
          <w:i/>
          <w:lang w:eastAsia="ko-KR"/>
        </w:rPr>
        <w:t>-</w:t>
      </w:r>
      <w:r w:rsidRPr="005F0E95">
        <w:rPr>
          <w:rFonts w:eastAsia="Malgun Gothic" w:hint="eastAsia"/>
          <w:i/>
          <w:lang w:eastAsia="ko-KR"/>
        </w:rPr>
        <w:tab/>
        <w:t>if</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rFonts w:eastAsia="Malgun Gothic"/>
          <w:i/>
          <w:lang w:eastAsia="ko-KR"/>
        </w:rPr>
        <w:t xml:space="preserve"> </w:t>
      </w:r>
      <w:r w:rsidRPr="005F0E95">
        <w:rPr>
          <w:rFonts w:eastAsia="Malgun Gothic" w:hint="eastAsia"/>
          <w:i/>
          <w:lang w:eastAsia="ko-KR"/>
        </w:rPr>
        <w:t>is configured and the data available for transmission is larger than or equal to</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rFonts w:eastAsia="Malgun Gothic"/>
          <w:i/>
          <w:lang w:eastAsia="ko-KR"/>
        </w:rPr>
        <w:t>:</w:t>
      </w:r>
    </w:p>
    <w:p w14:paraId="5A3F0654" w14:textId="77777777" w:rsidR="005F0E95" w:rsidRPr="005F0E95" w:rsidRDefault="005F0E95" w:rsidP="005F0E95">
      <w:pPr>
        <w:pStyle w:val="B2"/>
        <w:ind w:left="1419"/>
        <w:rPr>
          <w:rFonts w:eastAsia="Malgun Gothic"/>
          <w:i/>
          <w:lang w:eastAsia="ko-KR"/>
        </w:rPr>
      </w:pPr>
      <w:r w:rsidRPr="005F0E95">
        <w:rPr>
          <w:rFonts w:hint="eastAsia"/>
          <w:i/>
        </w:rPr>
        <w:t>-</w:t>
      </w:r>
      <w:r w:rsidRPr="005F0E95">
        <w:rPr>
          <w:rFonts w:hint="eastAsia"/>
          <w:i/>
          <w:lang w:eastAsia="ko-KR"/>
        </w:rPr>
        <w:tab/>
      </w:r>
      <w:proofErr w:type="spellStart"/>
      <w:r w:rsidRPr="005F0E95">
        <w:rPr>
          <w:rFonts w:hint="eastAsia"/>
          <w:i/>
        </w:rPr>
        <w:t>indicatethe</w:t>
      </w:r>
      <w:proofErr w:type="spellEnd"/>
      <w:r w:rsidRPr="005F0E95">
        <w:rPr>
          <w:rFonts w:hint="eastAsia"/>
          <w:i/>
        </w:rPr>
        <w:t xml:space="preserve"> data available for transmission to </w:t>
      </w:r>
      <w:r w:rsidRPr="005F0E95">
        <w:rPr>
          <w:rFonts w:eastAsia="Malgun Gothic" w:hint="eastAsia"/>
          <w:i/>
          <w:lang w:eastAsia="ko-KR"/>
        </w:rPr>
        <w:t xml:space="preserve">both </w:t>
      </w:r>
      <w:r w:rsidRPr="005F0E95">
        <w:rPr>
          <w:rFonts w:hint="eastAsia"/>
          <w:i/>
        </w:rPr>
        <w:t xml:space="preserve">the </w:t>
      </w:r>
      <w:r w:rsidRPr="005F0E95">
        <w:rPr>
          <w:rFonts w:hint="eastAsia"/>
          <w:i/>
          <w:lang w:eastAsia="ko-KR"/>
        </w:rPr>
        <w:t xml:space="preserve">MAC entity configured for </w:t>
      </w:r>
      <w:r w:rsidRPr="005F0E95">
        <w:rPr>
          <w:rFonts w:hint="eastAsia"/>
          <w:i/>
        </w:rPr>
        <w:t>SCG</w:t>
      </w:r>
      <w:r w:rsidRPr="005F0E95">
        <w:rPr>
          <w:i/>
        </w:rPr>
        <w:t xml:space="preserve"> </w:t>
      </w:r>
      <w:r w:rsidRPr="005F0E95">
        <w:rPr>
          <w:rFonts w:eastAsia="Malgun Gothic" w:hint="eastAsia"/>
          <w:i/>
          <w:lang w:eastAsia="ko-KR"/>
        </w:rPr>
        <w:t>and the MAC entity configured for MCG</w:t>
      </w:r>
      <w:r w:rsidRPr="005F0E95">
        <w:rPr>
          <w:i/>
        </w:rPr>
        <w:t>;</w:t>
      </w:r>
    </w:p>
    <w:p w14:paraId="3EE2A147" w14:textId="77777777" w:rsidR="005F0E95" w:rsidRPr="005F0E95" w:rsidRDefault="005F0E95" w:rsidP="005F0E95">
      <w:pPr>
        <w:pStyle w:val="B1"/>
        <w:ind w:left="1136"/>
        <w:rPr>
          <w:i/>
        </w:rPr>
      </w:pPr>
      <w:r w:rsidRPr="005F0E95">
        <w:rPr>
          <w:rFonts w:hint="eastAsia"/>
          <w:i/>
          <w:lang w:eastAsia="ko-KR"/>
        </w:rPr>
        <w:t>-</w:t>
      </w:r>
      <w:r w:rsidRPr="005F0E95">
        <w:rPr>
          <w:rFonts w:hint="eastAsia"/>
          <w:i/>
          <w:lang w:eastAsia="ko-KR"/>
        </w:rPr>
        <w:tab/>
        <w:t>else:</w:t>
      </w:r>
    </w:p>
    <w:p w14:paraId="1751F5B1" w14:textId="77777777" w:rsidR="005F0E95" w:rsidRPr="005F0E95" w:rsidRDefault="005F0E95" w:rsidP="005F0E95">
      <w:pPr>
        <w:pStyle w:val="B2"/>
        <w:ind w:left="1419"/>
        <w:rPr>
          <w:i/>
        </w:rPr>
      </w:pPr>
      <w:r w:rsidRPr="005F0E95">
        <w:rPr>
          <w:rFonts w:hint="eastAsia"/>
          <w:i/>
        </w:rPr>
        <w:t>-</w:t>
      </w:r>
      <w:r w:rsidRPr="005F0E95">
        <w:rPr>
          <w:i/>
        </w:rPr>
        <w:tab/>
      </w:r>
      <w:r w:rsidRPr="005F0E95">
        <w:rPr>
          <w:rFonts w:hint="eastAsia"/>
          <w:i/>
        </w:rPr>
        <w:t xml:space="preserve">if </w:t>
      </w:r>
      <w:proofErr w:type="spellStart"/>
      <w:r w:rsidRPr="005F0E95">
        <w:rPr>
          <w:bCs/>
          <w:i/>
          <w:iCs/>
        </w:rPr>
        <w:t>ul-DataSplitDRB-ViaSCG</w:t>
      </w:r>
      <w:proofErr w:type="spellEnd"/>
      <w:r w:rsidRPr="005F0E95">
        <w:rPr>
          <w:rFonts w:hint="eastAsia"/>
          <w:i/>
        </w:rPr>
        <w:t xml:space="preserve"> is set </w:t>
      </w:r>
      <w:r w:rsidRPr="005F0E95">
        <w:rPr>
          <w:rFonts w:hint="eastAsia"/>
          <w:i/>
          <w:lang w:eastAsia="ko-KR"/>
        </w:rPr>
        <w:t xml:space="preserve">to </w:t>
      </w:r>
      <w:r w:rsidRPr="005F0E95">
        <w:rPr>
          <w:rFonts w:hint="eastAsia"/>
          <w:i/>
          <w:lang w:eastAsia="zh-TW"/>
        </w:rPr>
        <w:t>TRUE</w:t>
      </w:r>
      <w:r w:rsidRPr="005F0E95">
        <w:rPr>
          <w:rFonts w:hint="eastAsia"/>
          <w:i/>
          <w:lang w:eastAsia="ko-KR"/>
        </w:rPr>
        <w:t xml:space="preserve"> </w:t>
      </w:r>
      <w:r w:rsidRPr="005F0E95">
        <w:rPr>
          <w:rFonts w:hint="eastAsia"/>
          <w:i/>
        </w:rPr>
        <w:t xml:space="preserve">by </w:t>
      </w:r>
      <w:r w:rsidRPr="005F0E95">
        <w:rPr>
          <w:rFonts w:hint="eastAsia"/>
          <w:i/>
          <w:lang w:eastAsia="ko-KR"/>
        </w:rPr>
        <w:t>uppe</w:t>
      </w:r>
      <w:r w:rsidRPr="005F0E95">
        <w:rPr>
          <w:rFonts w:hint="eastAsia"/>
          <w:i/>
        </w:rPr>
        <w:t>r layer [3]:</w:t>
      </w:r>
    </w:p>
    <w:p w14:paraId="3E4B330F" w14:textId="77777777" w:rsidR="005F0E95" w:rsidRPr="005F0E95" w:rsidRDefault="005F0E95" w:rsidP="005F0E95">
      <w:pPr>
        <w:pStyle w:val="B3"/>
        <w:ind w:left="1703"/>
        <w:rPr>
          <w:i/>
          <w:lang w:eastAsia="ko-KR"/>
        </w:rPr>
      </w:pPr>
      <w:r w:rsidRPr="005F0E95">
        <w:rPr>
          <w:rFonts w:hint="eastAsia"/>
          <w:i/>
        </w:rPr>
        <w:t>-</w:t>
      </w:r>
      <w:r w:rsidRPr="005F0E95">
        <w:rPr>
          <w:rFonts w:hint="eastAsia"/>
          <w:i/>
          <w:lang w:eastAsia="ko-KR"/>
        </w:rPr>
        <w:tab/>
      </w:r>
      <w:r w:rsidRPr="005F0E95">
        <w:rPr>
          <w:rFonts w:hint="eastAsia"/>
          <w:i/>
        </w:rPr>
        <w:t xml:space="preserve">indicate the data available for transmission to the </w:t>
      </w:r>
      <w:r w:rsidRPr="005F0E95">
        <w:rPr>
          <w:rFonts w:hint="eastAsia"/>
          <w:i/>
          <w:lang w:eastAsia="ko-KR"/>
        </w:rPr>
        <w:t xml:space="preserve">MAC entity configured for </w:t>
      </w:r>
      <w:r w:rsidRPr="005F0E95">
        <w:rPr>
          <w:rFonts w:hint="eastAsia"/>
          <w:i/>
        </w:rPr>
        <w:t>SCG</w:t>
      </w:r>
      <w:r w:rsidRPr="005F0E95">
        <w:rPr>
          <w:i/>
        </w:rPr>
        <w:t xml:space="preserve"> only;</w:t>
      </w:r>
    </w:p>
    <w:p w14:paraId="65F2A349" w14:textId="77777777" w:rsidR="005F0E95" w:rsidRPr="005F0E95" w:rsidRDefault="005F0E95" w:rsidP="005F0E95">
      <w:pPr>
        <w:pStyle w:val="B3"/>
        <w:ind w:left="1703"/>
        <w:rPr>
          <w:i/>
        </w:rPr>
      </w:pPr>
      <w:r w:rsidRPr="005F0E95">
        <w:rPr>
          <w:rFonts w:hint="eastAsia"/>
          <w:i/>
        </w:rPr>
        <w:t>-</w:t>
      </w:r>
      <w:r w:rsidRPr="005F0E95">
        <w:rPr>
          <w:rFonts w:hint="eastAsia"/>
          <w:i/>
        </w:rPr>
        <w:tab/>
      </w:r>
      <w:r w:rsidRPr="005F0E95">
        <w:rPr>
          <w:i/>
        </w:rPr>
        <w:t>if</w:t>
      </w:r>
      <w:r w:rsidRPr="005F0E95">
        <w:rPr>
          <w:rFonts w:hint="eastAsia"/>
          <w:i/>
          <w:lang w:eastAsia="ko-KR"/>
        </w:rPr>
        <w:t xml:space="preserve"> </w:t>
      </w:r>
      <w:proofErr w:type="spellStart"/>
      <w:r w:rsidRPr="005F0E95">
        <w:rPr>
          <w:rFonts w:hint="eastAsia"/>
          <w:i/>
          <w:lang w:eastAsia="ko-KR"/>
        </w:rPr>
        <w:t>ul-Data</w:t>
      </w:r>
      <w:r w:rsidRPr="005F0E95">
        <w:rPr>
          <w:rFonts w:eastAsia="Malgun Gothic" w:hint="eastAsia"/>
          <w:i/>
          <w:lang w:eastAsia="ko-KR"/>
        </w:rPr>
        <w:t>Split</w:t>
      </w:r>
      <w:r w:rsidRPr="005F0E95">
        <w:rPr>
          <w:rFonts w:eastAsia="Malgun Gothic"/>
          <w:i/>
          <w:lang w:eastAsia="ko-KR"/>
        </w:rPr>
        <w:t>Threshold</w:t>
      </w:r>
      <w:proofErr w:type="spellEnd"/>
      <w:r w:rsidRPr="005F0E95">
        <w:rPr>
          <w:i/>
        </w:rPr>
        <w:t xml:space="preserve"> is configured, indicate the data available for transmission as 0 to the MAC entity configured for MCG</w:t>
      </w:r>
      <w:r w:rsidRPr="005F0E95">
        <w:rPr>
          <w:rFonts w:hint="eastAsia"/>
          <w:i/>
        </w:rPr>
        <w:t>;</w:t>
      </w:r>
    </w:p>
    <w:p w14:paraId="286F0362" w14:textId="77777777" w:rsidR="005F0E95" w:rsidRPr="005F0E95" w:rsidRDefault="005F0E95" w:rsidP="005F0E95">
      <w:pPr>
        <w:pStyle w:val="B2"/>
        <w:ind w:left="1419"/>
        <w:rPr>
          <w:i/>
          <w:lang w:eastAsia="ko-KR"/>
        </w:rPr>
      </w:pPr>
      <w:r w:rsidRPr="005F0E95">
        <w:rPr>
          <w:rFonts w:hint="eastAsia"/>
          <w:i/>
        </w:rPr>
        <w:t>-</w:t>
      </w:r>
      <w:r w:rsidRPr="005F0E95">
        <w:rPr>
          <w:rFonts w:hint="eastAsia"/>
          <w:i/>
          <w:lang w:eastAsia="ko-KR"/>
        </w:rPr>
        <w:tab/>
      </w:r>
      <w:r w:rsidRPr="005F0E95">
        <w:rPr>
          <w:rFonts w:hint="eastAsia"/>
          <w:i/>
        </w:rPr>
        <w:t>else</w:t>
      </w:r>
      <w:r w:rsidRPr="005F0E95">
        <w:rPr>
          <w:rFonts w:hint="eastAsia"/>
          <w:i/>
          <w:lang w:eastAsia="ko-KR"/>
        </w:rPr>
        <w:t>:</w:t>
      </w:r>
    </w:p>
    <w:p w14:paraId="45E1949A" w14:textId="77777777" w:rsidR="005F0E95" w:rsidRPr="005F0E95" w:rsidRDefault="005F0E95" w:rsidP="005F0E95">
      <w:pPr>
        <w:pStyle w:val="B3"/>
        <w:ind w:left="1703"/>
        <w:rPr>
          <w:i/>
          <w:lang w:eastAsia="ko-KR"/>
        </w:rPr>
      </w:pPr>
      <w:r w:rsidRPr="005F0E95">
        <w:rPr>
          <w:rFonts w:hint="eastAsia"/>
          <w:i/>
          <w:lang w:eastAsia="ko-KR"/>
        </w:rPr>
        <w:t>-</w:t>
      </w:r>
      <w:r w:rsidRPr="005F0E95">
        <w:rPr>
          <w:rFonts w:hint="eastAsia"/>
          <w:i/>
          <w:lang w:eastAsia="ko-KR"/>
        </w:rPr>
        <w:tab/>
      </w:r>
      <w:r w:rsidRPr="005F0E95">
        <w:rPr>
          <w:rFonts w:hint="eastAsia"/>
          <w:i/>
        </w:rPr>
        <w:t xml:space="preserve">indicate the data available for transmission to the </w:t>
      </w:r>
      <w:r w:rsidRPr="005F0E95">
        <w:rPr>
          <w:rFonts w:hint="eastAsia"/>
          <w:i/>
          <w:lang w:eastAsia="ko-KR"/>
        </w:rPr>
        <w:t xml:space="preserve">MAC entity configured for </w:t>
      </w:r>
      <w:r w:rsidRPr="005F0E95">
        <w:rPr>
          <w:rFonts w:hint="eastAsia"/>
          <w:i/>
        </w:rPr>
        <w:t>MCG</w:t>
      </w:r>
      <w:r w:rsidRPr="005F0E95">
        <w:rPr>
          <w:i/>
        </w:rPr>
        <w:t xml:space="preserve"> only</w:t>
      </w:r>
      <w:r w:rsidRPr="005F0E95">
        <w:rPr>
          <w:rFonts w:hint="eastAsia"/>
          <w:i/>
          <w:lang w:eastAsia="ko-KR"/>
        </w:rPr>
        <w:t>;</w:t>
      </w:r>
    </w:p>
    <w:p w14:paraId="7A0EB527" w14:textId="77777777" w:rsidR="005F0E95" w:rsidRPr="00355B34" w:rsidRDefault="005F0E95" w:rsidP="005F0E95">
      <w:pPr>
        <w:pStyle w:val="B3"/>
        <w:ind w:left="1703"/>
      </w:pPr>
      <w:r w:rsidRPr="005F0E95">
        <w:rPr>
          <w:rFonts w:hint="eastAsia"/>
          <w:i/>
        </w:rPr>
        <w:t>-</w:t>
      </w:r>
      <w:r w:rsidRPr="005F0E95">
        <w:rPr>
          <w:rFonts w:hint="eastAsia"/>
          <w:i/>
        </w:rPr>
        <w:tab/>
      </w:r>
      <w:r w:rsidRPr="005F0E95">
        <w:rPr>
          <w:i/>
        </w:rPr>
        <w:t>if</w:t>
      </w:r>
      <w:r w:rsidRPr="005F0E95">
        <w:rPr>
          <w:i/>
          <w:lang w:eastAsia="ko-KR"/>
        </w:rPr>
        <w:t xml:space="preserve"> </w:t>
      </w:r>
      <w:proofErr w:type="spellStart"/>
      <w:r w:rsidRPr="005F0E95">
        <w:rPr>
          <w:i/>
          <w:lang w:eastAsia="ko-KR"/>
        </w:rPr>
        <w:t>ul-</w:t>
      </w:r>
      <w:r w:rsidRPr="005F0E95">
        <w:rPr>
          <w:rFonts w:hint="eastAsia"/>
          <w:i/>
          <w:lang w:eastAsia="ko-KR"/>
        </w:rPr>
        <w:t>Data</w:t>
      </w:r>
      <w:r w:rsidRPr="005F0E95">
        <w:rPr>
          <w:rFonts w:eastAsia="Malgun Gothic" w:hint="eastAsia"/>
          <w:i/>
          <w:lang w:eastAsia="ko-KR"/>
        </w:rPr>
        <w:t>Split</w:t>
      </w:r>
      <w:r w:rsidRPr="005F0E95">
        <w:rPr>
          <w:rFonts w:eastAsia="Malgun Gothic"/>
          <w:i/>
          <w:lang w:eastAsia="ko-KR"/>
        </w:rPr>
        <w:t>Threshold</w:t>
      </w:r>
      <w:proofErr w:type="spellEnd"/>
      <w:r w:rsidRPr="005F0E95">
        <w:rPr>
          <w:i/>
        </w:rPr>
        <w:t xml:space="preserve"> is configured, indicate the data available for transmission as 0 to the MAC entity configured for SCG</w:t>
      </w:r>
      <w:r w:rsidRPr="005F0E95">
        <w:rPr>
          <w:rFonts w:hint="eastAsia"/>
          <w:i/>
        </w:rPr>
        <w:t>.</w:t>
      </w:r>
    </w:p>
    <w:p w14:paraId="214897E0" w14:textId="745DBEDF" w:rsidR="006373C0" w:rsidRDefault="00405ED2" w:rsidP="00CD4C7B">
      <w:r>
        <w:t xml:space="preserve">In short, the data </w:t>
      </w:r>
      <w:r w:rsidR="00E35E53">
        <w:t xml:space="preserve">available for transmission </w:t>
      </w:r>
      <w:r>
        <w:t xml:space="preserve">is reported to </w:t>
      </w:r>
      <w:r w:rsidR="00ED531E">
        <w:t>both MCG and SCG</w:t>
      </w:r>
      <w:r>
        <w:t xml:space="preserve"> only when a pre-configured threshold amount of data </w:t>
      </w:r>
      <w:r w:rsidR="006373C0">
        <w:t>is exceeded</w:t>
      </w:r>
      <w:r w:rsidR="00375A4B">
        <w:t>.</w:t>
      </w:r>
      <w:r w:rsidR="006373C0">
        <w:t xml:space="preserve"> </w:t>
      </w:r>
      <w:r w:rsidR="00ED531E">
        <w:t>Thus, w</w:t>
      </w:r>
      <w:r w:rsidR="006373C0">
        <w:t>hen “</w:t>
      </w:r>
      <w:r w:rsidR="006373C0" w:rsidRPr="005F0E95">
        <w:rPr>
          <w:rFonts w:eastAsia="Malgun Gothic" w:hint="eastAsia"/>
          <w:i/>
          <w:lang w:eastAsia="ko-KR"/>
        </w:rPr>
        <w:t>the data available for transmission is larger than or equal to</w:t>
      </w:r>
      <w:r w:rsidR="006373C0" w:rsidRPr="005F0E95">
        <w:rPr>
          <w:rFonts w:hint="eastAsia"/>
          <w:i/>
          <w:lang w:eastAsia="ko-KR"/>
        </w:rPr>
        <w:t xml:space="preserve"> </w:t>
      </w:r>
      <w:proofErr w:type="spellStart"/>
      <w:r w:rsidR="006373C0" w:rsidRPr="005F0E95">
        <w:rPr>
          <w:rFonts w:hint="eastAsia"/>
          <w:i/>
          <w:lang w:eastAsia="ko-KR"/>
        </w:rPr>
        <w:t>ul-Data</w:t>
      </w:r>
      <w:r w:rsidR="006373C0" w:rsidRPr="005F0E95">
        <w:rPr>
          <w:rFonts w:eastAsia="Malgun Gothic" w:hint="eastAsia"/>
          <w:i/>
          <w:lang w:eastAsia="ko-KR"/>
        </w:rPr>
        <w:t>Split</w:t>
      </w:r>
      <w:r w:rsidR="006373C0" w:rsidRPr="005F0E95">
        <w:rPr>
          <w:rFonts w:eastAsia="Malgun Gothic"/>
          <w:i/>
          <w:lang w:eastAsia="ko-KR"/>
        </w:rPr>
        <w:t>Threshold</w:t>
      </w:r>
      <w:proofErr w:type="spellEnd"/>
      <w:r w:rsidR="006373C0">
        <w:t>”</w:t>
      </w:r>
      <w:r w:rsidR="00F70D10">
        <w:t xml:space="preserve">, the </w:t>
      </w:r>
      <w:r w:rsidR="00952DB7">
        <w:t xml:space="preserve">“primary” </w:t>
      </w:r>
      <w:r w:rsidR="00F70D10" w:rsidRPr="00F70D10">
        <w:t>cell group</w:t>
      </w:r>
      <w:r w:rsidR="00952DB7">
        <w:t>,</w:t>
      </w:r>
      <w:r w:rsidR="00F70D10" w:rsidRPr="00F70D10">
        <w:t xml:space="preserve"> to which the uplink data is anyway reported,</w:t>
      </w:r>
      <w:r w:rsidR="00F70D10">
        <w:t xml:space="preserve"> is </w:t>
      </w:r>
      <w:r w:rsidR="00254E8A">
        <w:t xml:space="preserve">not used alone but together with </w:t>
      </w:r>
      <w:r w:rsidR="00F70D10">
        <w:t>the other cell group, in the current specification.</w:t>
      </w:r>
    </w:p>
    <w:p w14:paraId="3C73B586" w14:textId="3E9F598C" w:rsidR="00A95DA8" w:rsidRDefault="00254E8A" w:rsidP="00CD4C7B">
      <w:r>
        <w:t>Consider a use case where the MCG and SCG have imbalanced delays, such as in LTE-NR DC. In such a case</w:t>
      </w:r>
      <w:r w:rsidR="00A95DA8">
        <w:t xml:space="preserve">, taking the other cell group into use comes at the cost of </w:t>
      </w:r>
      <w:r w:rsidR="00ED3AF3">
        <w:t xml:space="preserve">increased </w:t>
      </w:r>
      <w:r w:rsidR="00A95DA8">
        <w:t xml:space="preserve">reordering delay, which impacts TCP performance. </w:t>
      </w:r>
      <w:r w:rsidR="00ED3AF3">
        <w:t xml:space="preserve">This cost should be paid only when the gains are greater, i.e. when the packet delay at the UE’s uplink buffer exceeds that cost. As a splitting condition, </w:t>
      </w:r>
      <w:r>
        <w:t>a given</w:t>
      </w:r>
      <w:r w:rsidR="00ED3AF3">
        <w:t xml:space="preserve"> amount of data in buffer translates into a given delay only at some fixed data rate on the primary cell group, but unfortunately the data rate cannot be expected to remain constant</w:t>
      </w:r>
      <w:r>
        <w:t>: it makes a difference whether that data rate is, say, 1Mbps or 1Gbps</w:t>
      </w:r>
      <w:r w:rsidR="00ED3AF3">
        <w:t xml:space="preserve">. Because having to reconfigure the data-amount threshold so as to follow </w:t>
      </w:r>
      <w:r w:rsidR="00ED3AF3">
        <w:lastRenderedPageBreak/>
        <w:t>the fluctuations in the data rate would be infeasible, we propose to adopt the packet delay as a more explicit splitting trigger.</w:t>
      </w:r>
    </w:p>
    <w:p w14:paraId="3E079871" w14:textId="1A360605" w:rsidR="00ED531E" w:rsidRDefault="00DA7C78" w:rsidP="00DA7C78">
      <w:pPr>
        <w:ind w:left="1136" w:hanging="848"/>
      </w:pPr>
      <w:r w:rsidRPr="00DA7C78">
        <w:rPr>
          <w:b/>
        </w:rPr>
        <w:t>Proposal</w:t>
      </w:r>
      <w:r w:rsidR="00540CE5">
        <w:t>:</w:t>
      </w:r>
      <w:r w:rsidR="000962CC" w:rsidRPr="000962CC">
        <w:t xml:space="preserve"> </w:t>
      </w:r>
      <w:r w:rsidR="000962CC">
        <w:t>F</w:t>
      </w:r>
      <w:r w:rsidR="000962CC" w:rsidRPr="005362C0">
        <w:t>or uplink</w:t>
      </w:r>
      <w:r w:rsidR="00D3684B">
        <w:t xml:space="preserve"> splitting at</w:t>
      </w:r>
      <w:r>
        <w:t xml:space="preserve"> </w:t>
      </w:r>
      <w:r w:rsidR="00ED531E">
        <w:t xml:space="preserve">NR PDCP, </w:t>
      </w:r>
      <w:r w:rsidR="00ED3AF3">
        <w:t xml:space="preserve">adopt </w:t>
      </w:r>
      <w:r w:rsidR="009100FB">
        <w:t xml:space="preserve">as </w:t>
      </w:r>
      <w:r w:rsidR="00ED3AF3">
        <w:t>a</w:t>
      </w:r>
      <w:r w:rsidR="005A39EF">
        <w:t xml:space="preserve">n alternative </w:t>
      </w:r>
      <w:r w:rsidR="00644739">
        <w:t xml:space="preserve">a </w:t>
      </w:r>
      <w:r w:rsidR="005A39EF">
        <w:t>configurable</w:t>
      </w:r>
      <w:r w:rsidR="00ED3AF3">
        <w:t xml:space="preserve"> threshold</w:t>
      </w:r>
      <w:r w:rsidR="00ED3AF3" w:rsidRPr="005362C0">
        <w:t xml:space="preserve"> </w:t>
      </w:r>
      <w:r w:rsidR="00A56188">
        <w:t>defined in terms of packet delay in the transmission buffer</w:t>
      </w:r>
      <w:r>
        <w:t>.</w:t>
      </w:r>
    </w:p>
    <w:p w14:paraId="446FFAD2" w14:textId="77777777" w:rsidR="00CD4C7B" w:rsidRPr="006E13D1" w:rsidRDefault="00DA7C78" w:rsidP="00CD4C7B">
      <w:pPr>
        <w:pStyle w:val="Heading1"/>
      </w:pPr>
      <w:r>
        <w:t>3</w:t>
      </w:r>
      <w:r w:rsidR="00CD4C7B" w:rsidRPr="006E13D1">
        <w:tab/>
      </w:r>
      <w:r>
        <w:t>Conclusion</w:t>
      </w:r>
    </w:p>
    <w:p w14:paraId="16F626FA" w14:textId="3FB2F254" w:rsidR="00CD4C7B" w:rsidRDefault="0063059F" w:rsidP="00CD4C7B">
      <w:r>
        <w:t xml:space="preserve">This contribution discussed </w:t>
      </w:r>
      <w:r w:rsidR="005A39EF">
        <w:t>conditions</w:t>
      </w:r>
      <w:r w:rsidR="005A39EF" w:rsidRPr="005362C0">
        <w:t xml:space="preserve"> </w:t>
      </w:r>
      <w:r w:rsidR="005A39EF">
        <w:t xml:space="preserve">at PDCP </w:t>
      </w:r>
      <w:r w:rsidR="005A39EF" w:rsidRPr="005362C0">
        <w:t>for uplink</w:t>
      </w:r>
      <w:r w:rsidR="00BB6B93">
        <w:t xml:space="preserve"> splitting</w:t>
      </w:r>
      <w:r>
        <w:t>. We conclude with the following.</w:t>
      </w:r>
    </w:p>
    <w:p w14:paraId="7C4212BE" w14:textId="662ED013" w:rsidR="00D004B4" w:rsidRDefault="00D004B4" w:rsidP="00D004B4">
      <w:pPr>
        <w:ind w:left="1136" w:hanging="848"/>
      </w:pPr>
      <w:r w:rsidRPr="00DA7C78">
        <w:rPr>
          <w:b/>
        </w:rPr>
        <w:t>Proposal</w:t>
      </w:r>
      <w:r>
        <w:t>:</w:t>
      </w:r>
      <w:r w:rsidRPr="000962CC">
        <w:t xml:space="preserve"> </w:t>
      </w:r>
      <w:r>
        <w:t>F</w:t>
      </w:r>
      <w:r w:rsidRPr="005362C0">
        <w:t>or uplink</w:t>
      </w:r>
      <w:r w:rsidR="00BB6B93">
        <w:t xml:space="preserve"> splitting at</w:t>
      </w:r>
      <w:r>
        <w:t xml:space="preserve"> NR PDCP, adopt as an alternative a configurable threshold</w:t>
      </w:r>
      <w:r w:rsidRPr="005362C0">
        <w:t xml:space="preserve"> </w:t>
      </w:r>
      <w:r>
        <w:t>defined in terms of packet delay in the transmission buffer.</w:t>
      </w:r>
    </w:p>
    <w:p w14:paraId="0DD5FFA2" w14:textId="40E53732" w:rsidR="007069F4" w:rsidRPr="007069F4" w:rsidRDefault="007069F4" w:rsidP="00B16357">
      <w:r>
        <w:t xml:space="preserve">A text proposal of a possible implementation </w:t>
      </w:r>
      <w:r w:rsidR="00715E2B">
        <w:t xml:space="preserve">of the alternative </w:t>
      </w:r>
      <w:r>
        <w:t>in the specification is provided in Annex.</w:t>
      </w:r>
    </w:p>
    <w:p w14:paraId="65BCA006" w14:textId="77777777" w:rsidR="00CD4C7B" w:rsidRPr="006E13D1" w:rsidRDefault="00CD4C7B" w:rsidP="00CD4C7B">
      <w:pPr>
        <w:pStyle w:val="Heading1"/>
      </w:pPr>
      <w:r w:rsidRPr="006E13D1">
        <w:t>References</w:t>
      </w:r>
    </w:p>
    <w:bookmarkStart w:id="2" w:name="_Ref75086397"/>
    <w:p w14:paraId="1053EC89" w14:textId="77777777" w:rsidR="00CD4C7B" w:rsidRPr="006E13D1" w:rsidRDefault="00A40480" w:rsidP="00A40480">
      <w:pPr>
        <w:numPr>
          <w:ilvl w:val="0"/>
          <w:numId w:val="4"/>
        </w:numPr>
        <w:overflowPunct w:val="0"/>
        <w:autoSpaceDE w:val="0"/>
        <w:autoSpaceDN w:val="0"/>
        <w:adjustRightInd w:val="0"/>
        <w:textAlignment w:val="baseline"/>
      </w:pPr>
      <w:r>
        <w:fldChar w:fldCharType="begin"/>
      </w:r>
      <w:r>
        <w:instrText xml:space="preserve"> HYPERLINK "http://www.3gpp.org/DynaReport/36323.htm" </w:instrText>
      </w:r>
      <w:r>
        <w:fldChar w:fldCharType="separate"/>
      </w:r>
      <w:r w:rsidR="0090466A" w:rsidRPr="00A40480">
        <w:rPr>
          <w:rStyle w:val="Hyperlink"/>
        </w:rPr>
        <w:t xml:space="preserve">3GPP TS </w:t>
      </w:r>
      <w:r w:rsidRPr="00A40480">
        <w:rPr>
          <w:rStyle w:val="Hyperlink"/>
        </w:rPr>
        <w:t>36</w:t>
      </w:r>
      <w:r w:rsidR="0090466A" w:rsidRPr="00A40480">
        <w:rPr>
          <w:rStyle w:val="Hyperlink"/>
        </w:rPr>
        <w:t>.</w:t>
      </w:r>
      <w:r w:rsidRPr="00A40480">
        <w:rPr>
          <w:rStyle w:val="Hyperlink"/>
        </w:rPr>
        <w:t>323</w:t>
      </w:r>
      <w:r>
        <w:fldChar w:fldCharType="end"/>
      </w:r>
      <w:r w:rsidR="00CD4C7B" w:rsidRPr="006E13D1">
        <w:t xml:space="preserve"> </w:t>
      </w:r>
      <w:r w:rsidRPr="00A40480">
        <w:rPr>
          <w:i/>
          <w:iCs/>
        </w:rPr>
        <w:t>E-UTRA</w:t>
      </w:r>
      <w:r>
        <w:rPr>
          <w:i/>
          <w:iCs/>
        </w:rPr>
        <w:t xml:space="preserve"> </w:t>
      </w:r>
      <w:r w:rsidRPr="00A40480">
        <w:rPr>
          <w:i/>
          <w:iCs/>
        </w:rPr>
        <w:t>PDCP specification</w:t>
      </w:r>
    </w:p>
    <w:bookmarkEnd w:id="2"/>
    <w:p w14:paraId="7EA5FBE3" w14:textId="77777777" w:rsidR="00ED3AF3" w:rsidRDefault="00ED3AF3" w:rsidP="00ED3AF3">
      <w:pPr>
        <w:pStyle w:val="Heading1"/>
      </w:pPr>
      <w:r>
        <w:t>Annex: Text proposal</w:t>
      </w:r>
    </w:p>
    <w:p w14:paraId="4C42FA1F" w14:textId="77777777" w:rsidR="00584A88" w:rsidRDefault="00584A88" w:rsidP="00584A88">
      <w:pPr>
        <w:pStyle w:val="Heading2"/>
      </w:pPr>
      <w:bookmarkStart w:id="3" w:name="_Toc483216088"/>
      <w:bookmarkStart w:id="4" w:name="_Toc477873862"/>
      <w:bookmarkStart w:id="5" w:name="_Toc478029698"/>
      <w:bookmarkStart w:id="6" w:name="_Toc479861759"/>
      <w:r w:rsidRPr="00355B34">
        <w:t>5.</w:t>
      </w:r>
      <w:r>
        <w:t>2</w:t>
      </w:r>
      <w:r w:rsidRPr="00355B34">
        <w:rPr>
          <w:sz w:val="24"/>
          <w:szCs w:val="24"/>
          <w:lang w:eastAsia="en-GB"/>
        </w:rPr>
        <w:tab/>
      </w:r>
      <w:r>
        <w:t>Da</w:t>
      </w:r>
      <w:r w:rsidRPr="00C7222E">
        <w:t xml:space="preserve">ta </w:t>
      </w:r>
      <w:r>
        <w:t>t</w:t>
      </w:r>
      <w:r w:rsidRPr="00C7222E">
        <w:t>ransfer</w:t>
      </w:r>
      <w:bookmarkEnd w:id="3"/>
    </w:p>
    <w:p w14:paraId="408244E3" w14:textId="77777777" w:rsidR="00584A88" w:rsidRDefault="00584A88" w:rsidP="00584A88">
      <w:pPr>
        <w:pStyle w:val="Heading3"/>
        <w:rPr>
          <w:lang w:eastAsia="ko-KR"/>
        </w:rPr>
      </w:pPr>
      <w:bookmarkStart w:id="7" w:name="_Toc483216089"/>
      <w:r w:rsidRPr="00867612">
        <w:t>5.</w:t>
      </w:r>
      <w:r>
        <w:t>2</w:t>
      </w:r>
      <w:r w:rsidRPr="00867612">
        <w:t>.</w:t>
      </w:r>
      <w:r w:rsidRPr="00867612">
        <w:rPr>
          <w:rFonts w:hint="eastAsia"/>
          <w:lang w:eastAsia="ko-KR"/>
        </w:rPr>
        <w:t>1</w:t>
      </w:r>
      <w:r w:rsidRPr="00867612">
        <w:tab/>
      </w:r>
      <w:r>
        <w:t>Transmit operation</w:t>
      </w:r>
      <w:bookmarkEnd w:id="7"/>
    </w:p>
    <w:p w14:paraId="60999932" w14:textId="77777777" w:rsidR="00584A88" w:rsidRDefault="00584A88" w:rsidP="00584A88">
      <w:pPr>
        <w:rPr>
          <w:snapToGrid w:val="0"/>
        </w:rPr>
      </w:pPr>
      <w:r>
        <w:t>At reception of a PDCP SDU from upper layers</w:t>
      </w:r>
      <w:r>
        <w:rPr>
          <w:rFonts w:hint="eastAsia"/>
          <w:lang w:eastAsia="ko-KR"/>
        </w:rPr>
        <w:t>,</w:t>
      </w:r>
      <w:r>
        <w:rPr>
          <w:snapToGrid w:val="0"/>
        </w:rPr>
        <w:t xml:space="preserve"> the transmitting PDCP entity shall:</w:t>
      </w:r>
    </w:p>
    <w:p w14:paraId="7F97001B" w14:textId="77777777" w:rsidR="00584A88" w:rsidRDefault="00584A88" w:rsidP="00584A88">
      <w:pPr>
        <w:pStyle w:val="B1"/>
      </w:pPr>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(if configured)</w:t>
      </w:r>
      <w:r>
        <w:t>;</w:t>
      </w:r>
    </w:p>
    <w:p w14:paraId="03C13234" w14:textId="77777777" w:rsidR="00584A88" w:rsidRPr="00B16357" w:rsidRDefault="00584A88" w:rsidP="00584A88">
      <w:pPr>
        <w:pStyle w:val="B1"/>
        <w:rPr>
          <w:u w:val="single"/>
        </w:rPr>
      </w:pPr>
      <w:r w:rsidRPr="00B16357">
        <w:rPr>
          <w:color w:val="4472C4" w:themeColor="accent5"/>
          <w:u w:val="single"/>
        </w:rPr>
        <w:t>-</w:t>
      </w:r>
      <w:r w:rsidRPr="00B16357">
        <w:rPr>
          <w:color w:val="4472C4" w:themeColor="accent5"/>
          <w:u w:val="single"/>
        </w:rPr>
        <w:tab/>
        <w:t xml:space="preserve">start the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this PDCP SDU</w:t>
      </w:r>
      <w:r w:rsidRPr="00B16357">
        <w:rPr>
          <w:color w:val="4472C4" w:themeColor="accent5"/>
          <w:u w:val="single"/>
          <w:lang w:eastAsia="ko-KR"/>
        </w:rPr>
        <w:t xml:space="preserve"> (if configured)</w:t>
      </w:r>
      <w:r w:rsidRPr="00B16357">
        <w:rPr>
          <w:color w:val="4472C4" w:themeColor="accent5"/>
          <w:u w:val="single"/>
        </w:rPr>
        <w:t>;</w:t>
      </w:r>
    </w:p>
    <w:p w14:paraId="5EEC100E" w14:textId="77777777" w:rsidR="00584A88" w:rsidRDefault="00584A88" w:rsidP="00584A88">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2130D9DB" w14:textId="77777777" w:rsidR="00584A88" w:rsidRDefault="00584A88" w:rsidP="00584A88">
      <w:pPr>
        <w:pStyle w:val="B1"/>
      </w:pPr>
      <w:r>
        <w:rPr>
          <w:snapToGrid w:val="0"/>
        </w:rPr>
        <w:t>-</w:t>
      </w:r>
      <w:r>
        <w:rPr>
          <w:snapToGrid w:val="0"/>
        </w:rPr>
        <w:tab/>
        <w:t>associate the COUNT value corresponding to TX_NEXT</w:t>
      </w:r>
      <w:r>
        <w:t xml:space="preserve"> to this PDCP SDU;</w:t>
      </w:r>
    </w:p>
    <w:p w14:paraId="6A226832" w14:textId="77777777" w:rsidR="00584A88" w:rsidRPr="00D2668A" w:rsidRDefault="00584A88" w:rsidP="00584A88">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5042480" w14:textId="77777777" w:rsidR="00584A88" w:rsidRDefault="00584A88" w:rsidP="00584A88">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r>
        <w:t xml:space="preserve">if </w:t>
      </w:r>
      <w:r>
        <w:rPr>
          <w:rFonts w:hint="eastAsia"/>
          <w:lang w:eastAsia="ko-KR"/>
        </w:rPr>
        <w:t xml:space="preserve">configured) as specified in the </w:t>
      </w:r>
      <w:proofErr w:type="spellStart"/>
      <w:r>
        <w:rPr>
          <w:rFonts w:hint="eastAsia"/>
          <w:lang w:eastAsia="ko-KR"/>
        </w:rPr>
        <w:t>subclause</w:t>
      </w:r>
      <w:proofErr w:type="spellEnd"/>
      <w:r>
        <w:rPr>
          <w:rFonts w:hint="eastAsia"/>
          <w:lang w:eastAsia="ko-KR"/>
        </w:rPr>
        <w:t xml:space="preserve"> 5.5.4</w:t>
      </w:r>
      <w:r>
        <w:t>;</w:t>
      </w:r>
    </w:p>
    <w:p w14:paraId="4AF91046" w14:textId="77777777" w:rsidR="00584A88" w:rsidRDefault="00584A88" w:rsidP="00584A88">
      <w:pPr>
        <w:pStyle w:val="B1"/>
      </w:pPr>
      <w:r>
        <w:t>-</w:t>
      </w:r>
      <w:r>
        <w:tab/>
        <w:t>perform integrity protection</w:t>
      </w:r>
      <w:r>
        <w:rPr>
          <w:rFonts w:hint="eastAsia"/>
          <w:lang w:eastAsia="ko-KR"/>
        </w:rPr>
        <w:t xml:space="preserve"> </w:t>
      </w:r>
      <w:r w:rsidRPr="00C7222E">
        <w:rPr>
          <w:rFonts w:hint="eastAsia"/>
          <w:lang w:eastAsia="ko-KR"/>
        </w:rPr>
        <w:t>(</w:t>
      </w:r>
      <w:r w:rsidRPr="00C7222E">
        <w:t xml:space="preserve">if </w:t>
      </w:r>
      <w:r w:rsidRPr="00C7222E">
        <w:rPr>
          <w:rFonts w:hint="eastAsia"/>
          <w:lang w:eastAsia="ko-KR"/>
        </w:rPr>
        <w:t>applicable),</w:t>
      </w:r>
      <w:r>
        <w:t xml:space="preserve"> and ciphering</w:t>
      </w:r>
      <w:r>
        <w:rPr>
          <w:rFonts w:hint="eastAsia"/>
          <w:lang w:eastAsia="ko-KR"/>
        </w:rPr>
        <w:t xml:space="preserve"> (if applicable)</w:t>
      </w:r>
      <w:r>
        <w:t xml:space="preserve"> 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4FF23C19" w14:textId="77777777" w:rsidR="00584A88" w:rsidRPr="00EC4EDB" w:rsidRDefault="00584A88" w:rsidP="00584A88">
      <w:pPr>
        <w:pStyle w:val="B1"/>
        <w:rPr>
          <w:lang w:eastAsia="ko-KR"/>
        </w:rPr>
      </w:pPr>
      <w:r>
        <w:t>-</w:t>
      </w:r>
      <w:r>
        <w:tab/>
        <w:t xml:space="preserve">set the PDCP SN of the PDCP Data PDU to TX_NEXT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14:paraId="1AF86FCA" w14:textId="77777777" w:rsidR="00584A88" w:rsidRDefault="00584A88" w:rsidP="00584A88">
      <w:pPr>
        <w:pStyle w:val="B1"/>
      </w:pPr>
      <w:r>
        <w:t>-</w:t>
      </w:r>
      <w:r>
        <w:tab/>
        <w:t>increment TX_NEXT by one;</w:t>
      </w:r>
    </w:p>
    <w:p w14:paraId="47E550A7" w14:textId="77777777" w:rsidR="00584A88" w:rsidRPr="00C7222E" w:rsidRDefault="00584A88" w:rsidP="00584A88">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43540051" w14:textId="77777777" w:rsidR="00584A88" w:rsidRDefault="00584A88" w:rsidP="00584A88">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089D019D" w14:textId="77777777" w:rsidR="00584A88" w:rsidRDefault="00584A88" w:rsidP="00584A88">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0A53A3E1" w14:textId="77777777" w:rsidR="00584A88" w:rsidRDefault="00584A88" w:rsidP="00584A88">
      <w:pPr>
        <w:pStyle w:val="B2"/>
        <w:rPr>
          <w:lang w:eastAsia="ko-KR"/>
        </w:rPr>
      </w:pPr>
      <w:r>
        <w:rPr>
          <w:lang w:eastAsia="ko-KR"/>
        </w:rPr>
        <w:t>-</w:t>
      </w:r>
      <w:r>
        <w:rPr>
          <w:lang w:eastAsia="ko-KR"/>
        </w:rPr>
        <w:tab/>
        <w:t>submit the PDCP Data PDU to the associated RLC entity;</w:t>
      </w:r>
    </w:p>
    <w:p w14:paraId="45C298EC" w14:textId="77777777" w:rsidR="00584A88" w:rsidRDefault="00584A88" w:rsidP="00584A88">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557179B0" w14:textId="77777777" w:rsidR="00584A88" w:rsidRDefault="00584A88" w:rsidP="00584A88">
      <w:pPr>
        <w:pStyle w:val="B2"/>
        <w:rPr>
          <w:lang w:eastAsia="ko-KR"/>
        </w:rPr>
      </w:pPr>
      <w:r>
        <w:rPr>
          <w:lang w:eastAsia="ko-KR"/>
        </w:rPr>
        <w:t>-</w:t>
      </w:r>
      <w:r>
        <w:rPr>
          <w:lang w:eastAsia="ko-KR"/>
        </w:rPr>
        <w:tab/>
        <w:t>i</w:t>
      </w:r>
      <w:r>
        <w:rPr>
          <w:rFonts w:hint="eastAsia"/>
          <w:lang w:eastAsia="ko-KR"/>
        </w:rPr>
        <w:t xml:space="preserve">f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14:paraId="7D563A9D" w14:textId="77777777" w:rsidR="00584A88" w:rsidRDefault="00584A88" w:rsidP="00584A88">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70138587" w14:textId="77777777" w:rsidR="00584A88" w:rsidRDefault="00584A88" w:rsidP="00584A88">
      <w:pPr>
        <w:pStyle w:val="B2"/>
        <w:rPr>
          <w:lang w:eastAsia="ko-KR"/>
        </w:rPr>
      </w:pPr>
      <w:r>
        <w:rPr>
          <w:rFonts w:hint="eastAsia"/>
          <w:lang w:eastAsia="ko-KR"/>
        </w:rPr>
        <w:lastRenderedPageBreak/>
        <w:t>-</w:t>
      </w:r>
      <w:r>
        <w:rPr>
          <w:rFonts w:hint="eastAsia"/>
          <w:lang w:eastAsia="ko-KR"/>
        </w:rPr>
        <w:tab/>
        <w:t>else</w:t>
      </w:r>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14:paraId="37F68CD8" w14:textId="77777777" w:rsidR="00584A88" w:rsidRDefault="00584A88" w:rsidP="00584A88">
      <w:pPr>
        <w:pStyle w:val="B3"/>
        <w:rPr>
          <w:lang w:eastAsia="ko-KR"/>
        </w:rPr>
      </w:pPr>
      <w:r>
        <w:rPr>
          <w:lang w:eastAsia="ko-KR"/>
        </w:rPr>
        <w:t>-</w:t>
      </w:r>
      <w:r>
        <w:rPr>
          <w:lang w:eastAsia="ko-KR"/>
        </w:rPr>
        <w:tab/>
        <w:t>submit the PDCP Data PDU to the configured RLC entity;</w:t>
      </w:r>
    </w:p>
    <w:p w14:paraId="08861D9A" w14:textId="77777777" w:rsidR="00584A88" w:rsidRPr="005F5391" w:rsidRDefault="00584A88" w:rsidP="00584A88">
      <w:pPr>
        <w:pStyle w:val="B2"/>
        <w:rPr>
          <w:lang w:eastAsia="ko-KR"/>
        </w:rPr>
      </w:pPr>
      <w:r>
        <w:rPr>
          <w:lang w:eastAsia="ko-KR"/>
        </w:rPr>
        <w:t>-</w:t>
      </w:r>
      <w:r>
        <w:rPr>
          <w:lang w:eastAsia="ko-KR"/>
        </w:rPr>
        <w:tab/>
        <w:t>else:</w:t>
      </w:r>
    </w:p>
    <w:p w14:paraId="4925148F" w14:textId="54DB452A" w:rsidR="00875163" w:rsidRDefault="00584A88" w:rsidP="00584A88">
      <w:pPr>
        <w:pStyle w:val="B3"/>
        <w:rPr>
          <w:color w:val="4472C4" w:themeColor="accent5"/>
          <w:u w:val="single"/>
        </w:rPr>
      </w:pPr>
      <w:r>
        <w:rPr>
          <w:lang w:eastAsia="ko-KR"/>
        </w:rPr>
        <w:t>-</w:t>
      </w:r>
      <w:r>
        <w:rPr>
          <w:lang w:eastAsia="ko-KR"/>
        </w:rPr>
        <w:tab/>
        <w:t xml:space="preserve">if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00B4771F">
        <w:rPr>
          <w:i/>
          <w:lang w:eastAsia="ko-KR"/>
        </w:rPr>
        <w:t xml:space="preserve"> </w:t>
      </w:r>
      <w:r w:rsidR="00B4771F" w:rsidRPr="009E3D20">
        <w:rPr>
          <w:lang w:eastAsia="ko-KR"/>
        </w:rPr>
        <w:t>(</w:t>
      </w:r>
      <w:r w:rsidR="00B4771F">
        <w:rPr>
          <w:color w:val="4472C4" w:themeColor="accent5"/>
          <w:u w:val="single"/>
          <w:lang w:eastAsia="ko-KR"/>
        </w:rPr>
        <w:t>if configured)</w:t>
      </w:r>
      <w:r w:rsidR="00875163">
        <w:rPr>
          <w:color w:val="4472C4" w:themeColor="accent5"/>
          <w:u w:val="single"/>
        </w:rPr>
        <w:t>; or</w:t>
      </w:r>
    </w:p>
    <w:p w14:paraId="1C2A5C56" w14:textId="691C7455" w:rsidR="00584A88" w:rsidRDefault="002379CB" w:rsidP="00584A88">
      <w:pPr>
        <w:pStyle w:val="B3"/>
        <w:rPr>
          <w:lang w:eastAsia="ko-KR"/>
        </w:rPr>
      </w:pPr>
      <w:r>
        <w:rPr>
          <w:color w:val="4472C4" w:themeColor="accent5"/>
          <w:u w:val="single"/>
        </w:rPr>
        <w:t>-</w:t>
      </w:r>
      <w:r>
        <w:rPr>
          <w:color w:val="4472C4" w:themeColor="accent5"/>
          <w:u w:val="single"/>
        </w:rPr>
        <w:tab/>
        <w:t xml:space="preserve">if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lang w:eastAsia="ko-KR"/>
        </w:rPr>
        <w:t xml:space="preserve"> </w:t>
      </w:r>
      <w:r>
        <w:rPr>
          <w:color w:val="4472C4" w:themeColor="accent5"/>
          <w:u w:val="single"/>
          <w:lang w:eastAsia="ko-KR"/>
        </w:rPr>
        <w:t xml:space="preserve">is configured </w:t>
      </w:r>
      <w:r w:rsidR="00112CAD">
        <w:rPr>
          <w:color w:val="4472C4" w:themeColor="accent5"/>
          <w:u w:val="single"/>
          <w:lang w:eastAsia="ko-KR"/>
        </w:rPr>
        <w:t>and</w:t>
      </w:r>
      <w:r>
        <w:rPr>
          <w:color w:val="4472C4" w:themeColor="accent5"/>
          <w:u w:val="single"/>
          <w:lang w:eastAsia="ko-KR"/>
        </w:rPr>
        <w:t xml:space="preserve"> no </w:t>
      </w:r>
      <w:r w:rsidRPr="00B16357">
        <w:rPr>
          <w:color w:val="4472C4" w:themeColor="accent5"/>
          <w:u w:val="single"/>
          <w:lang w:eastAsia="ko-KR"/>
        </w:rPr>
        <w:t xml:space="preserve">uplink PDCP SDU or corresponding PDCP PDU is stored for which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lang w:eastAsia="ko-KR"/>
        </w:rPr>
        <w:t xml:space="preserve"> expired</w:t>
      </w:r>
      <w:r w:rsidR="00584A88" w:rsidRPr="007D43FB">
        <w:rPr>
          <w:lang w:eastAsia="ko-KR"/>
        </w:rPr>
        <w:t>:</w:t>
      </w:r>
    </w:p>
    <w:p w14:paraId="20251C58" w14:textId="77777777" w:rsidR="00584A88" w:rsidRDefault="00584A88" w:rsidP="00584A88">
      <w:pPr>
        <w:pStyle w:val="B4"/>
        <w:rPr>
          <w:lang w:eastAsia="ko-KR"/>
        </w:rPr>
      </w:pPr>
      <w:r>
        <w:rPr>
          <w:lang w:eastAsia="ko-KR"/>
        </w:rPr>
        <w:t>-</w:t>
      </w:r>
      <w:r>
        <w:rPr>
          <w:lang w:eastAsia="ko-KR"/>
        </w:rPr>
        <w:tab/>
        <w:t>submit the PDCP Data PDU to the configured RLC entity;</w:t>
      </w:r>
    </w:p>
    <w:p w14:paraId="4ABD3249" w14:textId="77777777" w:rsidR="00584A88" w:rsidRDefault="00584A88" w:rsidP="00584A88">
      <w:pPr>
        <w:pStyle w:val="B3"/>
        <w:rPr>
          <w:lang w:eastAsia="ko-KR"/>
        </w:rPr>
      </w:pPr>
      <w:r>
        <w:rPr>
          <w:lang w:eastAsia="ko-KR"/>
        </w:rPr>
        <w:t>-</w:t>
      </w:r>
      <w:r>
        <w:rPr>
          <w:lang w:eastAsia="ko-KR"/>
        </w:rPr>
        <w:tab/>
        <w:t>else:</w:t>
      </w:r>
    </w:p>
    <w:p w14:paraId="174BFB5B" w14:textId="77777777" w:rsidR="00584A88" w:rsidRDefault="00584A88" w:rsidP="00584A88">
      <w:pPr>
        <w:ind w:left="851" w:firstLine="284"/>
        <w:rPr>
          <w:lang w:eastAsia="ko-KR"/>
        </w:rPr>
      </w:pPr>
      <w:r>
        <w:rPr>
          <w:lang w:eastAsia="ko-KR"/>
        </w:rPr>
        <w:t>-</w:t>
      </w:r>
      <w:r>
        <w:rPr>
          <w:lang w:eastAsia="ko-KR"/>
        </w:rPr>
        <w:tab/>
        <w:t>submit the PDCP Data PDU to one of the associated RLC entity.</w:t>
      </w:r>
    </w:p>
    <w:p w14:paraId="573EFDF3" w14:textId="1083471E" w:rsidR="00584A88" w:rsidRPr="000429F1" w:rsidRDefault="00584A88" w:rsidP="00584A88">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FFS what is compared with threshold.</w:t>
      </w:r>
    </w:p>
    <w:p w14:paraId="26A12E8B" w14:textId="77777777" w:rsidR="00584A88" w:rsidRPr="002652EB" w:rsidRDefault="00584A88" w:rsidP="00584A88">
      <w:r w:rsidRPr="000319C5">
        <w:rPr>
          <w:i/>
          <w:color w:val="FF0000"/>
        </w:rPr>
        <w:t xml:space="preserve">Editor’s Note: </w:t>
      </w:r>
      <w:r>
        <w:rPr>
          <w:i/>
          <w:color w:val="FF0000"/>
        </w:rPr>
        <w:t>It is FFS whether the duplication is also applicable to PDCP Control PDU.</w:t>
      </w:r>
    </w:p>
    <w:p w14:paraId="2974B226" w14:textId="77777777" w:rsidR="00584A88" w:rsidRPr="00257D51" w:rsidRDefault="00584A88" w:rsidP="00584A88">
      <w:pPr>
        <w:pStyle w:val="Heading2"/>
      </w:pPr>
      <w:bookmarkStart w:id="8" w:name="_Toc483216091"/>
      <w:r w:rsidRPr="00257D51">
        <w:t>5.</w:t>
      </w:r>
      <w:r>
        <w:t>3</w:t>
      </w:r>
      <w:r w:rsidRPr="00257D51">
        <w:tab/>
      </w:r>
      <w:r>
        <w:t>SDU</w:t>
      </w:r>
      <w:r w:rsidRPr="00257D51">
        <w:t xml:space="preserve"> discard</w:t>
      </w:r>
      <w:bookmarkEnd w:id="8"/>
    </w:p>
    <w:p w14:paraId="7CE32216" w14:textId="77777777" w:rsidR="00584A88" w:rsidRPr="00257D51" w:rsidRDefault="00584A88" w:rsidP="00584A88">
      <w:pPr>
        <w:pStyle w:val="B1"/>
        <w:ind w:left="0" w:firstLine="0"/>
        <w:rPr>
          <w:lang w:eastAsia="ko-KR"/>
        </w:rPr>
      </w:pPr>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t>transmitting PDCP entity</w:t>
      </w:r>
      <w:r w:rsidRPr="00257D51">
        <w:t xml:space="preserv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w:t>
      </w:r>
      <w:r>
        <w:t>,</w:t>
      </w:r>
      <w:r w:rsidRPr="00257D51">
        <w:t xml:space="preserve"> the discard is indicated to lower layers.</w:t>
      </w:r>
    </w:p>
    <w:p w14:paraId="309F8E5E" w14:textId="77777777" w:rsidR="00584A88" w:rsidRPr="000078CA" w:rsidRDefault="00584A88" w:rsidP="00584A88">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iscarding a PDCP SDU already associated with a PDCP SN causes a SN gap in the transmitted PDCP PDUs, which increases PDCP reordering delay in the receiving PDCP entity.</w:t>
      </w:r>
      <w:r w:rsidRPr="00D2668A">
        <w:t xml:space="preserve"> </w:t>
      </w:r>
      <w:r>
        <w:rPr>
          <w:rFonts w:hint="eastAsia"/>
          <w:lang w:eastAsia="ko-KR"/>
        </w:rPr>
        <w:t>It is up to UE implementation how to minimize SN gap after SDU discard.</w:t>
      </w:r>
    </w:p>
    <w:p w14:paraId="73EE301D" w14:textId="77777777" w:rsidR="00584A88" w:rsidRPr="00B16357" w:rsidRDefault="00584A88" w:rsidP="00584A88">
      <w:pPr>
        <w:pStyle w:val="NO"/>
        <w:ind w:left="0" w:firstLine="0"/>
        <w:rPr>
          <w:color w:val="4472C4" w:themeColor="accent5"/>
          <w:u w:val="single"/>
        </w:rPr>
      </w:pPr>
      <w:r w:rsidRPr="00B16357">
        <w:rPr>
          <w:color w:val="4472C4" w:themeColor="accent5"/>
          <w:u w:val="single"/>
          <w:lang w:eastAsia="ko-KR"/>
        </w:rPr>
        <w:t>For AM DRBs, upon receiving confirmation of successful delivery of a PDCP SDU (either from lower layer or by PDCP status report), the transmitting PDCP entity shall st</w:t>
      </w:r>
      <w:r w:rsidRPr="00B16357">
        <w:rPr>
          <w:color w:val="4472C4" w:themeColor="accent5"/>
          <w:u w:val="single"/>
        </w:rPr>
        <w:t xml:space="preserve">op the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this PDCP SDU</w:t>
      </w:r>
      <w:r w:rsidRPr="00B16357">
        <w:rPr>
          <w:color w:val="4472C4" w:themeColor="accent5"/>
          <w:u w:val="single"/>
          <w:lang w:eastAsia="ko-KR"/>
        </w:rPr>
        <w:t xml:space="preserve"> (if configured)</w:t>
      </w:r>
      <w:r w:rsidRPr="00B16357">
        <w:rPr>
          <w:color w:val="4472C4" w:themeColor="accent5"/>
          <w:u w:val="single"/>
        </w:rPr>
        <w:t>.</w:t>
      </w:r>
    </w:p>
    <w:p w14:paraId="13B8B316" w14:textId="37E90D04" w:rsidR="00584A88" w:rsidRDefault="00584A88" w:rsidP="00584A88">
      <w:pPr>
        <w:pStyle w:val="NO"/>
        <w:ind w:left="0" w:firstLine="0"/>
        <w:rPr>
          <w:color w:val="4472C4" w:themeColor="accent5"/>
          <w:u w:val="single"/>
        </w:rPr>
      </w:pPr>
      <w:r w:rsidRPr="00B16357">
        <w:rPr>
          <w:color w:val="4472C4" w:themeColor="accent5"/>
          <w:u w:val="single"/>
          <w:lang w:eastAsia="ko-KR"/>
        </w:rPr>
        <w:t xml:space="preserve">For UM DRBs, upon submitting a PDCP Data PDU to lower layer for transmission, the transmitting PDCP entity shall </w:t>
      </w:r>
      <w:r w:rsidRPr="00B16357">
        <w:rPr>
          <w:color w:val="4472C4" w:themeColor="accent5"/>
          <w:u w:val="single"/>
        </w:rPr>
        <w:t xml:space="preserve">stop the </w:t>
      </w:r>
      <w:proofErr w:type="spellStart"/>
      <w:r w:rsidRPr="00B16357">
        <w:rPr>
          <w:i/>
          <w:color w:val="4472C4" w:themeColor="accent5"/>
          <w:u w:val="single"/>
          <w:lang w:eastAsia="ko-KR"/>
        </w:rPr>
        <w:t>ul-Data</w:t>
      </w:r>
      <w:r w:rsidRPr="00B16357">
        <w:rPr>
          <w:rFonts w:eastAsia="Malgun Gothic"/>
          <w:i/>
          <w:color w:val="4472C4" w:themeColor="accent5"/>
          <w:u w:val="single"/>
          <w:lang w:eastAsia="ko-KR"/>
        </w:rPr>
        <w:t>SplitTimer</w:t>
      </w:r>
      <w:proofErr w:type="spellEnd"/>
      <w:r w:rsidRPr="00B16357">
        <w:rPr>
          <w:color w:val="4472C4" w:themeColor="accent5"/>
          <w:u w:val="single"/>
        </w:rPr>
        <w:t xml:space="preserve"> associated with the corresponding PDCP SDU</w:t>
      </w:r>
      <w:r w:rsidRPr="00B16357">
        <w:rPr>
          <w:color w:val="4472C4" w:themeColor="accent5"/>
          <w:u w:val="single"/>
          <w:lang w:eastAsia="ko-KR"/>
        </w:rPr>
        <w:t xml:space="preserve"> (if configured)</w:t>
      </w:r>
      <w:r w:rsidRPr="00B16357">
        <w:rPr>
          <w:color w:val="4472C4" w:themeColor="accent5"/>
          <w:u w:val="single"/>
        </w:rPr>
        <w:t>.</w:t>
      </w:r>
      <w:bookmarkEnd w:id="4"/>
      <w:bookmarkEnd w:id="5"/>
      <w:bookmarkEnd w:id="6"/>
    </w:p>
    <w:p w14:paraId="16BABE3F" w14:textId="77777777" w:rsidR="00C046E1" w:rsidRPr="00257D51" w:rsidRDefault="00C046E1" w:rsidP="00C046E1">
      <w:pPr>
        <w:pStyle w:val="Heading2"/>
        <w:rPr>
          <w:lang w:eastAsia="ko-KR"/>
        </w:rPr>
      </w:pPr>
      <w:bookmarkStart w:id="9" w:name="_Toc477873870"/>
      <w:bookmarkStart w:id="10" w:name="_Toc478029706"/>
      <w:bookmarkStart w:id="11" w:name="_Toc483216096"/>
      <w:r w:rsidRPr="00D5063C">
        <w:t>5.6</w:t>
      </w:r>
      <w:r w:rsidRPr="00D5063C">
        <w:tab/>
      </w:r>
      <w:r w:rsidRPr="00D5063C">
        <w:rPr>
          <w:rFonts w:hint="eastAsia"/>
          <w:lang w:eastAsia="ko-KR"/>
        </w:rPr>
        <w:t>Data volume calculation</w:t>
      </w:r>
      <w:bookmarkEnd w:id="9"/>
      <w:bookmarkEnd w:id="10"/>
      <w:bookmarkEnd w:id="11"/>
    </w:p>
    <w:p w14:paraId="15213C0D" w14:textId="77777777" w:rsidR="00C046E1" w:rsidRDefault="00C046E1" w:rsidP="00C046E1">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37097BF1" w14:textId="77777777" w:rsidR="00C046E1" w:rsidRPr="0024168D" w:rsidRDefault="00C046E1" w:rsidP="00C046E1">
      <w:pPr>
        <w:pStyle w:val="BodyText"/>
        <w:ind w:left="644"/>
      </w:pPr>
      <w:r w:rsidRPr="00D91555">
        <w:t>For SDUs for which no PDU has been submitted to lower layers</w:t>
      </w:r>
      <w:r w:rsidRPr="0024168D">
        <w:t>:</w:t>
      </w:r>
    </w:p>
    <w:p w14:paraId="01E48F64" w14:textId="77777777" w:rsidR="00C046E1" w:rsidRDefault="00C046E1" w:rsidP="00C046E1">
      <w:pPr>
        <w:pStyle w:val="B2"/>
      </w:pPr>
      <w:r>
        <w:t>-</w:t>
      </w:r>
      <w:r>
        <w:tab/>
        <w:t>the SDU itself, if the SDU has not yet been processed by PDCP, or</w:t>
      </w:r>
    </w:p>
    <w:p w14:paraId="385DA3B4" w14:textId="77777777" w:rsidR="00C046E1" w:rsidRDefault="00C046E1" w:rsidP="00C046E1">
      <w:pPr>
        <w:pStyle w:val="B2"/>
      </w:pPr>
      <w:r>
        <w:t>-</w:t>
      </w:r>
      <w:r>
        <w:tab/>
        <w:t>the PDU if the SDU has been processed by PDCP.</w:t>
      </w:r>
    </w:p>
    <w:p w14:paraId="7B5E08F4" w14:textId="77777777" w:rsidR="00C046E1" w:rsidRPr="006950BA" w:rsidRDefault="00C046E1" w:rsidP="00C046E1">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p w14:paraId="0D4489B8" w14:textId="77777777" w:rsidR="00676234" w:rsidRPr="00C425D5" w:rsidRDefault="00676234" w:rsidP="00676234">
      <w:pPr>
        <w:rPr>
          <w:color w:val="4472C4" w:themeColor="accent5"/>
          <w:u w:val="single"/>
          <w:lang w:eastAsia="ko-KR"/>
        </w:rPr>
      </w:pPr>
      <w:r w:rsidRPr="00C425D5">
        <w:rPr>
          <w:color w:val="4472C4" w:themeColor="accent5"/>
          <w:u w:val="single"/>
        </w:rPr>
        <w:t xml:space="preserve">For split bearers, when indicating the data available for transmission to a MAC </w:t>
      </w:r>
      <w:r w:rsidRPr="00C425D5">
        <w:rPr>
          <w:color w:val="4472C4" w:themeColor="accent5"/>
          <w:u w:val="single"/>
          <w:lang w:eastAsia="ko-KR"/>
        </w:rPr>
        <w:t>entity for BSR triggering and Buffer Size calculation</w:t>
      </w:r>
      <w:r w:rsidRPr="00C425D5">
        <w:rPr>
          <w:color w:val="4472C4" w:themeColor="accent5"/>
          <w:u w:val="single"/>
        </w:rPr>
        <w:t>, the UE shall:</w:t>
      </w:r>
    </w:p>
    <w:p w14:paraId="19641D15" w14:textId="16DFCD77" w:rsidR="00676234" w:rsidRPr="00C425D5" w:rsidRDefault="00676234" w:rsidP="00676234">
      <w:pPr>
        <w:pStyle w:val="B1"/>
        <w:rPr>
          <w:rFonts w:eastAsia="Malgun Gothic"/>
          <w:color w:val="4472C4" w:themeColor="accent5"/>
          <w:u w:val="single"/>
          <w:lang w:eastAsia="ko-KR"/>
        </w:rPr>
      </w:pPr>
      <w:r w:rsidRPr="00C425D5">
        <w:rPr>
          <w:rFonts w:eastAsia="Malgun Gothic"/>
          <w:color w:val="4472C4" w:themeColor="accent5"/>
          <w:u w:val="single"/>
          <w:lang w:eastAsia="ko-KR"/>
        </w:rPr>
        <w:t>-</w:t>
      </w:r>
      <w:r w:rsidRPr="00C425D5">
        <w:rPr>
          <w:rFonts w:eastAsia="Malgun Gothic"/>
          <w:color w:val="4472C4" w:themeColor="accent5"/>
          <w:u w:val="single"/>
          <w:lang w:eastAsia="ko-KR"/>
        </w:rPr>
        <w:tab/>
        <w:t>if</w:t>
      </w:r>
      <w:r w:rsidRPr="00C425D5">
        <w:rPr>
          <w:i/>
          <w:color w:val="4472C4" w:themeColor="accent5"/>
          <w:u w:val="single"/>
          <w:lang w:eastAsia="ko-KR"/>
        </w:rPr>
        <w:t xml:space="preserve"> </w:t>
      </w:r>
      <w:proofErr w:type="spellStart"/>
      <w:r w:rsidR="0016698B" w:rsidRPr="00C425D5">
        <w:rPr>
          <w:i/>
          <w:color w:val="4472C4" w:themeColor="accent5"/>
          <w:u w:val="single"/>
          <w:lang w:eastAsia="ko-KR"/>
        </w:rPr>
        <w:t>ul-Data</w:t>
      </w:r>
      <w:r w:rsidR="0016698B" w:rsidRPr="00C425D5">
        <w:rPr>
          <w:rFonts w:eastAsia="Malgun Gothic"/>
          <w:i/>
          <w:color w:val="4472C4" w:themeColor="accent5"/>
          <w:u w:val="single"/>
          <w:lang w:eastAsia="ko-KR"/>
        </w:rPr>
        <w:t>SplitTimer</w:t>
      </w:r>
      <w:proofErr w:type="spellEnd"/>
      <w:r w:rsidR="0016698B" w:rsidRPr="00C425D5">
        <w:rPr>
          <w:color w:val="4472C4" w:themeColor="accent5"/>
          <w:u w:val="single"/>
          <w:lang w:eastAsia="ko-KR"/>
        </w:rPr>
        <w:t xml:space="preserve"> </w:t>
      </w:r>
      <w:r w:rsidR="0016698B">
        <w:rPr>
          <w:color w:val="4472C4" w:themeColor="accent5"/>
          <w:u w:val="single"/>
          <w:lang w:eastAsia="ko-KR"/>
        </w:rPr>
        <w:t xml:space="preserve">is configured and </w:t>
      </w:r>
      <w:r w:rsidRPr="00C425D5">
        <w:rPr>
          <w:color w:val="4472C4" w:themeColor="accent5"/>
          <w:u w:val="single"/>
          <w:lang w:eastAsia="ko-KR"/>
        </w:rPr>
        <w:t xml:space="preserve">an uplink PDCP SDU or corresponding PDCP PDU is stored for which </w:t>
      </w:r>
      <w:proofErr w:type="spellStart"/>
      <w:r w:rsidRPr="00C425D5">
        <w:rPr>
          <w:i/>
          <w:color w:val="4472C4" w:themeColor="accent5"/>
          <w:u w:val="single"/>
          <w:lang w:eastAsia="ko-KR"/>
        </w:rPr>
        <w:t>ul-Data</w:t>
      </w:r>
      <w:r w:rsidRPr="00C425D5">
        <w:rPr>
          <w:rFonts w:eastAsia="Malgun Gothic"/>
          <w:i/>
          <w:color w:val="4472C4" w:themeColor="accent5"/>
          <w:u w:val="single"/>
          <w:lang w:eastAsia="ko-KR"/>
        </w:rPr>
        <w:t>SplitTimer</w:t>
      </w:r>
      <w:proofErr w:type="spellEnd"/>
      <w:r w:rsidRPr="00C425D5">
        <w:rPr>
          <w:color w:val="4472C4" w:themeColor="accent5"/>
          <w:u w:val="single"/>
          <w:lang w:eastAsia="ko-KR"/>
        </w:rPr>
        <w:t xml:space="preserve"> expired</w:t>
      </w:r>
      <w:r w:rsidRPr="00C425D5">
        <w:rPr>
          <w:rFonts w:eastAsia="Malgun Gothic"/>
          <w:color w:val="4472C4" w:themeColor="accent5"/>
          <w:u w:val="single"/>
          <w:lang w:eastAsia="ko-KR"/>
        </w:rPr>
        <w:t>:</w:t>
      </w:r>
    </w:p>
    <w:p w14:paraId="30BC5BD0" w14:textId="22DA0D3F" w:rsidR="00676234" w:rsidRPr="00C425D5" w:rsidRDefault="00676234" w:rsidP="00676234">
      <w:pPr>
        <w:pStyle w:val="B2"/>
        <w:rPr>
          <w:rFonts w:eastAsia="Malgun Gothic"/>
          <w:color w:val="4472C4" w:themeColor="accent5"/>
          <w:u w:val="single"/>
          <w:lang w:eastAsia="ko-KR"/>
        </w:rPr>
      </w:pPr>
      <w:r w:rsidRPr="00C425D5">
        <w:rPr>
          <w:color w:val="4472C4" w:themeColor="accent5"/>
          <w:u w:val="single"/>
        </w:rPr>
        <w:t>-</w:t>
      </w:r>
      <w:r w:rsidRPr="00C425D5">
        <w:rPr>
          <w:color w:val="4472C4" w:themeColor="accent5"/>
          <w:u w:val="single"/>
          <w:lang w:eastAsia="ko-KR"/>
        </w:rPr>
        <w:tab/>
      </w:r>
      <w:r w:rsidRPr="00C425D5">
        <w:rPr>
          <w:color w:val="4472C4" w:themeColor="accent5"/>
          <w:u w:val="single"/>
        </w:rPr>
        <w:t>indicate</w:t>
      </w:r>
      <w:r w:rsidR="0016698B">
        <w:rPr>
          <w:color w:val="4472C4" w:themeColor="accent5"/>
          <w:u w:val="single"/>
        </w:rPr>
        <w:t xml:space="preserve"> </w:t>
      </w:r>
      <w:r w:rsidRPr="00C425D5">
        <w:rPr>
          <w:color w:val="4472C4" w:themeColor="accent5"/>
          <w:u w:val="single"/>
        </w:rPr>
        <w:t xml:space="preserve">the data available for transmission to </w:t>
      </w:r>
      <w:r w:rsidRPr="00C425D5">
        <w:rPr>
          <w:rFonts w:eastAsia="Malgun Gothic"/>
          <w:color w:val="4472C4" w:themeColor="accent5"/>
          <w:u w:val="single"/>
          <w:lang w:eastAsia="ko-KR"/>
        </w:rPr>
        <w:t xml:space="preserve">both </w:t>
      </w:r>
      <w:r w:rsidRPr="00C425D5">
        <w:rPr>
          <w:color w:val="4472C4" w:themeColor="accent5"/>
          <w:u w:val="single"/>
        </w:rPr>
        <w:t xml:space="preserve">the </w:t>
      </w:r>
      <w:r w:rsidRPr="00C425D5">
        <w:rPr>
          <w:color w:val="4472C4" w:themeColor="accent5"/>
          <w:u w:val="single"/>
          <w:lang w:eastAsia="ko-KR"/>
        </w:rPr>
        <w:t xml:space="preserve">MAC entity configured for </w:t>
      </w:r>
      <w:r w:rsidRPr="00C425D5">
        <w:rPr>
          <w:color w:val="4472C4" w:themeColor="accent5"/>
          <w:u w:val="single"/>
        </w:rPr>
        <w:t xml:space="preserve">SCG </w:t>
      </w:r>
      <w:r w:rsidRPr="00C425D5">
        <w:rPr>
          <w:rFonts w:eastAsia="Malgun Gothic"/>
          <w:color w:val="4472C4" w:themeColor="accent5"/>
          <w:u w:val="single"/>
          <w:lang w:eastAsia="ko-KR"/>
        </w:rPr>
        <w:t>and the MAC entity configured for MCG</w:t>
      </w:r>
      <w:r w:rsidRPr="00C425D5">
        <w:rPr>
          <w:color w:val="4472C4" w:themeColor="accent5"/>
          <w:u w:val="single"/>
        </w:rPr>
        <w:t>;</w:t>
      </w:r>
    </w:p>
    <w:p w14:paraId="451B0258" w14:textId="77777777" w:rsidR="00676234" w:rsidRPr="00C425D5" w:rsidRDefault="00676234" w:rsidP="00676234">
      <w:pPr>
        <w:pStyle w:val="B1"/>
        <w:rPr>
          <w:color w:val="4472C4" w:themeColor="accent5"/>
          <w:u w:val="single"/>
        </w:rPr>
      </w:pPr>
      <w:r w:rsidRPr="00C425D5">
        <w:rPr>
          <w:color w:val="4472C4" w:themeColor="accent5"/>
          <w:u w:val="single"/>
          <w:lang w:eastAsia="ko-KR"/>
        </w:rPr>
        <w:t>-</w:t>
      </w:r>
      <w:r w:rsidRPr="00C425D5">
        <w:rPr>
          <w:color w:val="4472C4" w:themeColor="accent5"/>
          <w:u w:val="single"/>
          <w:lang w:eastAsia="ko-KR"/>
        </w:rPr>
        <w:tab/>
        <w:t>else:</w:t>
      </w:r>
    </w:p>
    <w:p w14:paraId="3835C442" w14:textId="5B159C32" w:rsidR="00676234" w:rsidRPr="00C425D5" w:rsidRDefault="00676234" w:rsidP="00676234">
      <w:pPr>
        <w:pStyle w:val="B2"/>
        <w:rPr>
          <w:color w:val="4472C4" w:themeColor="accent5"/>
          <w:u w:val="single"/>
        </w:rPr>
      </w:pPr>
      <w:r w:rsidRPr="00C425D5">
        <w:rPr>
          <w:color w:val="4472C4" w:themeColor="accent5"/>
          <w:u w:val="single"/>
        </w:rPr>
        <w:t>-</w:t>
      </w:r>
      <w:r w:rsidRPr="00C425D5">
        <w:rPr>
          <w:color w:val="4472C4" w:themeColor="accent5"/>
          <w:u w:val="single"/>
        </w:rPr>
        <w:tab/>
      </w:r>
      <w:r w:rsidR="0016698B" w:rsidRPr="00C425D5">
        <w:rPr>
          <w:color w:val="4472C4" w:themeColor="accent5"/>
          <w:u w:val="single"/>
        </w:rPr>
        <w:t xml:space="preserve">indicate the data available for transmission to the </w:t>
      </w:r>
      <w:r w:rsidR="0016698B">
        <w:rPr>
          <w:color w:val="4472C4" w:themeColor="accent5"/>
          <w:u w:val="single"/>
        </w:rPr>
        <w:t xml:space="preserve">configured </w:t>
      </w:r>
      <w:r w:rsidR="0016698B" w:rsidRPr="00C425D5">
        <w:rPr>
          <w:color w:val="4472C4" w:themeColor="accent5"/>
          <w:u w:val="single"/>
          <w:lang w:eastAsia="ko-KR"/>
        </w:rPr>
        <w:t xml:space="preserve">MAC entity </w:t>
      </w:r>
      <w:r w:rsidR="0016698B" w:rsidRPr="00C425D5">
        <w:rPr>
          <w:color w:val="4472C4" w:themeColor="accent5"/>
          <w:u w:val="single"/>
        </w:rPr>
        <w:t>only;</w:t>
      </w:r>
    </w:p>
    <w:p w14:paraId="1B9AA7DD" w14:textId="6FA28AF5" w:rsidR="00676234" w:rsidRPr="00C425D5" w:rsidRDefault="00676234" w:rsidP="00676234">
      <w:pPr>
        <w:pStyle w:val="B2"/>
        <w:rPr>
          <w:color w:val="4472C4" w:themeColor="accent5"/>
          <w:u w:val="single"/>
          <w:lang w:eastAsia="ko-KR"/>
        </w:rPr>
      </w:pPr>
      <w:r w:rsidRPr="00C425D5">
        <w:rPr>
          <w:color w:val="4472C4" w:themeColor="accent5"/>
          <w:u w:val="single"/>
        </w:rPr>
        <w:t>-</w:t>
      </w:r>
      <w:r w:rsidRPr="00C425D5">
        <w:rPr>
          <w:color w:val="4472C4" w:themeColor="accent5"/>
          <w:u w:val="single"/>
          <w:lang w:eastAsia="ko-KR"/>
        </w:rPr>
        <w:tab/>
      </w:r>
      <w:r w:rsidR="0016698B" w:rsidRPr="00C425D5">
        <w:rPr>
          <w:color w:val="4472C4" w:themeColor="accent5"/>
          <w:u w:val="single"/>
        </w:rPr>
        <w:t>if</w:t>
      </w:r>
      <w:r w:rsidR="0016698B" w:rsidRPr="00C425D5">
        <w:rPr>
          <w:i/>
          <w:color w:val="4472C4" w:themeColor="accent5"/>
          <w:u w:val="single"/>
          <w:lang w:eastAsia="ko-KR"/>
        </w:rPr>
        <w:t xml:space="preserve"> </w:t>
      </w:r>
      <w:proofErr w:type="spellStart"/>
      <w:r w:rsidR="0016698B" w:rsidRPr="00C425D5">
        <w:rPr>
          <w:i/>
          <w:color w:val="4472C4" w:themeColor="accent5"/>
          <w:u w:val="single"/>
          <w:lang w:eastAsia="ko-KR"/>
        </w:rPr>
        <w:t>ul-Data</w:t>
      </w:r>
      <w:r w:rsidR="0016698B" w:rsidRPr="00C425D5">
        <w:rPr>
          <w:rFonts w:eastAsia="Malgun Gothic"/>
          <w:i/>
          <w:color w:val="4472C4" w:themeColor="accent5"/>
          <w:u w:val="single"/>
          <w:lang w:eastAsia="ko-KR"/>
        </w:rPr>
        <w:t>SplitTimer</w:t>
      </w:r>
      <w:proofErr w:type="spellEnd"/>
      <w:r w:rsidR="0016698B" w:rsidRPr="00C425D5">
        <w:rPr>
          <w:color w:val="4472C4" w:themeColor="accent5"/>
          <w:u w:val="single"/>
        </w:rPr>
        <w:t xml:space="preserve"> is configured, indicate the data available for transmission as 0 to the </w:t>
      </w:r>
      <w:r w:rsidR="0016698B">
        <w:rPr>
          <w:color w:val="4472C4" w:themeColor="accent5"/>
          <w:u w:val="single"/>
        </w:rPr>
        <w:t xml:space="preserve">other </w:t>
      </w:r>
      <w:r w:rsidR="0016698B" w:rsidRPr="00C425D5">
        <w:rPr>
          <w:color w:val="4472C4" w:themeColor="accent5"/>
          <w:u w:val="single"/>
        </w:rPr>
        <w:t>MAC entity</w:t>
      </w:r>
      <w:r w:rsidR="0016698B">
        <w:rPr>
          <w:color w:val="4472C4" w:themeColor="accent5"/>
          <w:u w:val="single"/>
        </w:rPr>
        <w:t>.</w:t>
      </w:r>
    </w:p>
    <w:p w14:paraId="02A533A4" w14:textId="77777777" w:rsidR="00C046E1" w:rsidRPr="009D16E4" w:rsidRDefault="00C046E1" w:rsidP="00584A88">
      <w:pPr>
        <w:pStyle w:val="NO"/>
        <w:ind w:left="0" w:firstLine="0"/>
        <w:rPr>
          <w:color w:val="FF0000"/>
          <w:u w:val="single"/>
        </w:rPr>
      </w:pPr>
    </w:p>
    <w:sectPr w:rsidR="00C046E1" w:rsidRPr="009D16E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63E01" w14:textId="77777777" w:rsidR="00B74874" w:rsidRDefault="00B74874">
      <w:r>
        <w:separator/>
      </w:r>
    </w:p>
  </w:endnote>
  <w:endnote w:type="continuationSeparator" w:id="0">
    <w:p w14:paraId="5696ADFF" w14:textId="77777777" w:rsidR="00B74874" w:rsidRDefault="00B7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369F6" w14:textId="77777777" w:rsidR="00FD2E5A" w:rsidRDefault="00FD2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DD350" w14:textId="77777777" w:rsidR="00FD2E5A" w:rsidRDefault="00FD2E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87616" w14:textId="77777777" w:rsidR="00FD2E5A" w:rsidRDefault="00FD2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7EB22" w14:textId="77777777" w:rsidR="00B74874" w:rsidRDefault="00B74874">
      <w:r>
        <w:separator/>
      </w:r>
    </w:p>
  </w:footnote>
  <w:footnote w:type="continuationSeparator" w:id="0">
    <w:p w14:paraId="02A7BDD9" w14:textId="77777777" w:rsidR="00B74874" w:rsidRDefault="00B74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67961" w14:textId="77777777" w:rsidR="00FD2E5A" w:rsidRDefault="00FD2E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53AF8" w14:textId="77777777" w:rsidR="00FD2E5A" w:rsidRDefault="00FD2E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A5E1D" w14:textId="77777777" w:rsidR="00FD2E5A" w:rsidRDefault="00FD2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62CC"/>
    <w:rsid w:val="000B19C0"/>
    <w:rsid w:val="000B7BCF"/>
    <w:rsid w:val="000C522B"/>
    <w:rsid w:val="000D58AB"/>
    <w:rsid w:val="000F0B4B"/>
    <w:rsid w:val="00112CAD"/>
    <w:rsid w:val="00145075"/>
    <w:rsid w:val="0016698B"/>
    <w:rsid w:val="001741A0"/>
    <w:rsid w:val="00190D01"/>
    <w:rsid w:val="00194CD0"/>
    <w:rsid w:val="001A338D"/>
    <w:rsid w:val="001B49C9"/>
    <w:rsid w:val="001F168B"/>
    <w:rsid w:val="001F7831"/>
    <w:rsid w:val="00204045"/>
    <w:rsid w:val="0022606D"/>
    <w:rsid w:val="002379CB"/>
    <w:rsid w:val="00254E8A"/>
    <w:rsid w:val="002747EC"/>
    <w:rsid w:val="002855BF"/>
    <w:rsid w:val="002A42EC"/>
    <w:rsid w:val="002E3D68"/>
    <w:rsid w:val="002F0D22"/>
    <w:rsid w:val="003172DC"/>
    <w:rsid w:val="00321B78"/>
    <w:rsid w:val="00326069"/>
    <w:rsid w:val="0035462D"/>
    <w:rsid w:val="00375A4B"/>
    <w:rsid w:val="003B40AD"/>
    <w:rsid w:val="003C4E37"/>
    <w:rsid w:val="003E16BE"/>
    <w:rsid w:val="00401855"/>
    <w:rsid w:val="00405ED2"/>
    <w:rsid w:val="00477455"/>
    <w:rsid w:val="004D3578"/>
    <w:rsid w:val="004D380D"/>
    <w:rsid w:val="004E213A"/>
    <w:rsid w:val="00503171"/>
    <w:rsid w:val="00506C28"/>
    <w:rsid w:val="00534DA0"/>
    <w:rsid w:val="005362C0"/>
    <w:rsid w:val="00540CE5"/>
    <w:rsid w:val="00543E6C"/>
    <w:rsid w:val="00557D93"/>
    <w:rsid w:val="00565087"/>
    <w:rsid w:val="0056573F"/>
    <w:rsid w:val="00584A88"/>
    <w:rsid w:val="005A39EF"/>
    <w:rsid w:val="005D3CAF"/>
    <w:rsid w:val="005F0E95"/>
    <w:rsid w:val="00611566"/>
    <w:rsid w:val="0063059F"/>
    <w:rsid w:val="006373C0"/>
    <w:rsid w:val="00644739"/>
    <w:rsid w:val="00646D99"/>
    <w:rsid w:val="00656910"/>
    <w:rsid w:val="00676234"/>
    <w:rsid w:val="006B04F8"/>
    <w:rsid w:val="006C66D8"/>
    <w:rsid w:val="006D1E24"/>
    <w:rsid w:val="006E1417"/>
    <w:rsid w:val="006F4955"/>
    <w:rsid w:val="006F6A2C"/>
    <w:rsid w:val="007069F4"/>
    <w:rsid w:val="00715E2B"/>
    <w:rsid w:val="00734A5B"/>
    <w:rsid w:val="00744E76"/>
    <w:rsid w:val="00757D40"/>
    <w:rsid w:val="00780FE3"/>
    <w:rsid w:val="00781F0F"/>
    <w:rsid w:val="0078727C"/>
    <w:rsid w:val="0079049D"/>
    <w:rsid w:val="007B18D8"/>
    <w:rsid w:val="007C095F"/>
    <w:rsid w:val="008028A4"/>
    <w:rsid w:val="00813245"/>
    <w:rsid w:val="00851125"/>
    <w:rsid w:val="00875163"/>
    <w:rsid w:val="008768CA"/>
    <w:rsid w:val="00877EF9"/>
    <w:rsid w:val="00880559"/>
    <w:rsid w:val="008B5306"/>
    <w:rsid w:val="0090271F"/>
    <w:rsid w:val="00902DB9"/>
    <w:rsid w:val="0090466A"/>
    <w:rsid w:val="009100FB"/>
    <w:rsid w:val="00936071"/>
    <w:rsid w:val="00940212"/>
    <w:rsid w:val="00942EC2"/>
    <w:rsid w:val="00942FDF"/>
    <w:rsid w:val="00952DB7"/>
    <w:rsid w:val="00961B32"/>
    <w:rsid w:val="00974BB0"/>
    <w:rsid w:val="009A0AF3"/>
    <w:rsid w:val="009B07CD"/>
    <w:rsid w:val="009C19E9"/>
    <w:rsid w:val="009E3D20"/>
    <w:rsid w:val="00A10F02"/>
    <w:rsid w:val="00A17E09"/>
    <w:rsid w:val="00A204CA"/>
    <w:rsid w:val="00A40480"/>
    <w:rsid w:val="00A53724"/>
    <w:rsid w:val="00A56188"/>
    <w:rsid w:val="00A71514"/>
    <w:rsid w:val="00A82346"/>
    <w:rsid w:val="00A95DA8"/>
    <w:rsid w:val="00A9671C"/>
    <w:rsid w:val="00AA1553"/>
    <w:rsid w:val="00AA2525"/>
    <w:rsid w:val="00AD34C4"/>
    <w:rsid w:val="00B02B75"/>
    <w:rsid w:val="00B15449"/>
    <w:rsid w:val="00B16357"/>
    <w:rsid w:val="00B4771F"/>
    <w:rsid w:val="00B4794C"/>
    <w:rsid w:val="00B47FD1"/>
    <w:rsid w:val="00B516BB"/>
    <w:rsid w:val="00B74874"/>
    <w:rsid w:val="00B84814"/>
    <w:rsid w:val="00BB6B93"/>
    <w:rsid w:val="00C046E1"/>
    <w:rsid w:val="00C12B51"/>
    <w:rsid w:val="00C24650"/>
    <w:rsid w:val="00C33079"/>
    <w:rsid w:val="00C83A13"/>
    <w:rsid w:val="00C92967"/>
    <w:rsid w:val="00CA3D0C"/>
    <w:rsid w:val="00CA654B"/>
    <w:rsid w:val="00CC0DA3"/>
    <w:rsid w:val="00CD4C7B"/>
    <w:rsid w:val="00D004B4"/>
    <w:rsid w:val="00D3684B"/>
    <w:rsid w:val="00D44742"/>
    <w:rsid w:val="00D6119F"/>
    <w:rsid w:val="00D738D6"/>
    <w:rsid w:val="00D80795"/>
    <w:rsid w:val="00D87E00"/>
    <w:rsid w:val="00D9134D"/>
    <w:rsid w:val="00D96D11"/>
    <w:rsid w:val="00DA7A03"/>
    <w:rsid w:val="00DA7C78"/>
    <w:rsid w:val="00DB1818"/>
    <w:rsid w:val="00DC309B"/>
    <w:rsid w:val="00DC4DA2"/>
    <w:rsid w:val="00E10673"/>
    <w:rsid w:val="00E35E53"/>
    <w:rsid w:val="00E54D8E"/>
    <w:rsid w:val="00E62835"/>
    <w:rsid w:val="00E77645"/>
    <w:rsid w:val="00E83697"/>
    <w:rsid w:val="00EA3581"/>
    <w:rsid w:val="00EC4A25"/>
    <w:rsid w:val="00ED3AF3"/>
    <w:rsid w:val="00ED531E"/>
    <w:rsid w:val="00F025A2"/>
    <w:rsid w:val="00F05EC7"/>
    <w:rsid w:val="00F07388"/>
    <w:rsid w:val="00F2026E"/>
    <w:rsid w:val="00F2210A"/>
    <w:rsid w:val="00F37743"/>
    <w:rsid w:val="00F51AE1"/>
    <w:rsid w:val="00F54A3D"/>
    <w:rsid w:val="00F653B8"/>
    <w:rsid w:val="00F70D10"/>
    <w:rsid w:val="00F71B89"/>
    <w:rsid w:val="00F7353C"/>
    <w:rsid w:val="00F76F8F"/>
    <w:rsid w:val="00F85C0E"/>
    <w:rsid w:val="00FA1266"/>
    <w:rsid w:val="00FC1192"/>
    <w:rsid w:val="00FD2D69"/>
    <w:rsid w:val="00FD2E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66FB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A40480"/>
    <w:rPr>
      <w:color w:val="2B579A"/>
      <w:shd w:val="clear" w:color="auto" w:fill="E6E6E6"/>
    </w:rPr>
  </w:style>
  <w:style w:type="character" w:customStyle="1" w:styleId="B1Char">
    <w:name w:val="B1 Char"/>
    <w:link w:val="B1"/>
    <w:rsid w:val="005F0E95"/>
    <w:rPr>
      <w:lang w:eastAsia="en-US"/>
    </w:rPr>
  </w:style>
  <w:style w:type="character" w:customStyle="1" w:styleId="B2Car">
    <w:name w:val="B2 Car"/>
    <w:basedOn w:val="DefaultParagraphFont"/>
    <w:link w:val="B2"/>
    <w:rsid w:val="005F0E95"/>
    <w:rPr>
      <w:lang w:eastAsia="en-US"/>
    </w:rPr>
  </w:style>
  <w:style w:type="character" w:customStyle="1" w:styleId="B3Char">
    <w:name w:val="B3 Char"/>
    <w:link w:val="B3"/>
    <w:rsid w:val="005F0E95"/>
    <w:rPr>
      <w:lang w:eastAsia="en-US"/>
    </w:rPr>
  </w:style>
  <w:style w:type="paragraph" w:styleId="BalloonText">
    <w:name w:val="Balloon Text"/>
    <w:basedOn w:val="Normal"/>
    <w:link w:val="BalloonTextChar"/>
    <w:rsid w:val="00ED3AF3"/>
    <w:pPr>
      <w:spacing w:after="0"/>
    </w:pPr>
    <w:rPr>
      <w:rFonts w:ascii="Segoe UI" w:hAnsi="Segoe UI" w:cs="Segoe UI"/>
      <w:sz w:val="18"/>
      <w:szCs w:val="18"/>
    </w:rPr>
  </w:style>
  <w:style w:type="character" w:customStyle="1" w:styleId="BalloonTextChar">
    <w:name w:val="Balloon Text Char"/>
    <w:basedOn w:val="DefaultParagraphFont"/>
    <w:link w:val="BalloonText"/>
    <w:rsid w:val="00ED3AF3"/>
    <w:rPr>
      <w:rFonts w:ascii="Segoe UI" w:hAnsi="Segoe UI" w:cs="Segoe UI"/>
      <w:sz w:val="18"/>
      <w:szCs w:val="18"/>
      <w:lang w:eastAsia="en-US"/>
    </w:rPr>
  </w:style>
  <w:style w:type="character" w:customStyle="1" w:styleId="NOChar">
    <w:name w:val="NO Char"/>
    <w:link w:val="NO"/>
    <w:rsid w:val="00F05EC7"/>
    <w:rPr>
      <w:lang w:eastAsia="en-US"/>
    </w:rPr>
  </w:style>
  <w:style w:type="paragraph" w:styleId="BodyText">
    <w:name w:val="Body Text"/>
    <w:basedOn w:val="Normal"/>
    <w:link w:val="BodyTextChar"/>
    <w:rsid w:val="000F0B4B"/>
    <w:rPr>
      <w:rFonts w:eastAsia="Batang"/>
    </w:rPr>
  </w:style>
  <w:style w:type="character" w:customStyle="1" w:styleId="BodyTextChar">
    <w:name w:val="Body Text Char"/>
    <w:basedOn w:val="DefaultParagraphFont"/>
    <w:link w:val="BodyText"/>
    <w:rsid w:val="000F0B4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SP-5AIRPNAIUNRU-859666464-487</_dlc_DocId>
    <_dlc_DocIdUrl xmlns="71c5aaf6-e6ce-465b-b873-5148d2a4c105">
      <Url>https://nokia.sharepoint.com/sites/c5g/e2earch/_layouts/15/DocIdRedir.aspx?ID=SP-5AIRPNAIUNRU-859666464-487</Url>
      <Description>SP-5AIRPNAIUNRU-859666464-487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312719-1A46-4FEA-ABFA-D92DCA76B8C6}">
  <ds:schemaRefs>
    <ds:schemaRef ds:uri="http://purl.org/dc/terms/"/>
    <ds:schemaRef ds:uri="http://schemas.microsoft.com/office/infopath/2007/PartnerControls"/>
    <ds:schemaRef ds:uri="3b34c8f0-1ef5-4d1e-bb66-517ce7fe7356"/>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a3840f4f-04be-43d1-b2ef-6ff1382503c7"/>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468AD612-8EAA-4B57-955A-2F129DA1E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67270-D88E-452D-9B0C-5D5660393FD5}">
  <ds:schemaRefs>
    <ds:schemaRef ds:uri="http://schemas.microsoft.com/sharepoint/events"/>
  </ds:schemaRefs>
</ds:datastoreItem>
</file>

<file path=customXml/itemProps4.xml><?xml version="1.0" encoding="utf-8"?>
<ds:datastoreItem xmlns:ds="http://schemas.openxmlformats.org/officeDocument/2006/customXml" ds:itemID="{B899A36C-8924-49D2-95BF-0E8189EBB3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2017-06-16T19:49:00Z</dcterms:created>
  <dcterms:modified xsi:type="dcterms:W3CDTF">2017-06-16T19:49:00Z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330b1ea9-742d-4266-87c6-7fcee830bb2b</vt:lpwstr>
  </property>
</Properties>
</file>